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B" w:rsidRPr="00A56638" w:rsidRDefault="0065499D" w:rsidP="001C19EB">
      <w:pPr>
        <w:pBdr>
          <w:bottom w:val="single" w:sz="6" w:space="1" w:color="auto"/>
        </w:pBdr>
        <w:spacing w:line="276" w:lineRule="auto"/>
        <w:jc w:val="center"/>
        <w:rPr>
          <w:rFonts w:ascii="Arial Narrow" w:hAnsi="Arial Narrow"/>
          <w:b/>
          <w:sz w:val="24"/>
          <w:szCs w:val="24"/>
        </w:rPr>
      </w:pPr>
      <w:r w:rsidRPr="00A56638">
        <w:rPr>
          <w:rFonts w:ascii="Arial Narrow" w:hAnsi="Arial Narrow"/>
          <w:b/>
          <w:sz w:val="24"/>
          <w:szCs w:val="24"/>
        </w:rPr>
        <w:t>Pomorski Uniwersytet Medyczny w Szczecinie</w:t>
      </w:r>
      <w:r w:rsidRPr="00A56638">
        <w:rPr>
          <w:rFonts w:ascii="Arial Narrow" w:hAnsi="Arial Narrow"/>
          <w:b/>
          <w:sz w:val="24"/>
          <w:szCs w:val="24"/>
        </w:rPr>
        <w:br/>
      </w:r>
      <w:r w:rsidRPr="00A56638">
        <w:rPr>
          <w:rFonts w:ascii="Arial Narrow" w:hAnsi="Arial Narrow"/>
          <w:sz w:val="24"/>
          <w:szCs w:val="24"/>
        </w:rPr>
        <w:t>ogłasza nabór na stanowisko</w:t>
      </w:r>
      <w:r w:rsidR="001C19EB">
        <w:rPr>
          <w:rFonts w:ascii="Arial Narrow" w:hAnsi="Arial Narrow"/>
          <w:b/>
          <w:sz w:val="24"/>
          <w:szCs w:val="24"/>
        </w:rPr>
        <w:br/>
        <w:t>pracownika administracyjnego - 2 etaty</w:t>
      </w:r>
      <w:r w:rsidRPr="00A56638">
        <w:rPr>
          <w:rFonts w:ascii="Arial Narrow" w:hAnsi="Arial Narrow"/>
          <w:b/>
          <w:sz w:val="24"/>
          <w:szCs w:val="24"/>
        </w:rPr>
        <w:br/>
        <w:t xml:space="preserve">w </w:t>
      </w:r>
      <w:r w:rsidR="00C67C2B" w:rsidRPr="00A56638">
        <w:rPr>
          <w:rFonts w:ascii="Arial Narrow" w:hAnsi="Arial Narrow"/>
          <w:b/>
          <w:sz w:val="24"/>
          <w:szCs w:val="24"/>
        </w:rPr>
        <w:t xml:space="preserve">Dziale </w:t>
      </w:r>
      <w:r w:rsidR="002B59E7" w:rsidRPr="00A56638">
        <w:rPr>
          <w:rFonts w:ascii="Arial Narrow" w:hAnsi="Arial Narrow"/>
          <w:b/>
          <w:sz w:val="24"/>
          <w:szCs w:val="24"/>
        </w:rPr>
        <w:t xml:space="preserve">Organizacyjno-Prawnym </w:t>
      </w:r>
      <w:r w:rsidR="00C67C2B" w:rsidRPr="00A56638">
        <w:rPr>
          <w:rFonts w:ascii="Arial Narrow" w:hAnsi="Arial Narrow"/>
          <w:b/>
          <w:sz w:val="24"/>
          <w:szCs w:val="24"/>
        </w:rPr>
        <w:br/>
      </w:r>
      <w:r w:rsidR="000112AD" w:rsidRPr="00A56638">
        <w:rPr>
          <w:rFonts w:ascii="Arial Narrow" w:hAnsi="Arial Narrow"/>
          <w:b/>
          <w:sz w:val="24"/>
          <w:szCs w:val="24"/>
        </w:rPr>
        <w:t xml:space="preserve">Nr oferty </w:t>
      </w:r>
      <w:r w:rsidR="001C19EB">
        <w:rPr>
          <w:rFonts w:ascii="Arial Narrow" w:hAnsi="Arial Narrow"/>
          <w:b/>
          <w:sz w:val="24"/>
          <w:szCs w:val="24"/>
        </w:rPr>
        <w:t>11/2020</w:t>
      </w:r>
    </w:p>
    <w:p w:rsidR="001C19EB" w:rsidRDefault="001C19EB" w:rsidP="00A56638">
      <w:pPr>
        <w:pStyle w:val="Akapitzlist"/>
        <w:spacing w:line="276" w:lineRule="auto"/>
        <w:ind w:left="0"/>
        <w:jc w:val="both"/>
        <w:rPr>
          <w:rFonts w:ascii="Arial Narrow" w:hAnsi="Arial Narrow"/>
          <w:b/>
          <w:bCs/>
          <w:sz w:val="24"/>
          <w:szCs w:val="24"/>
        </w:rPr>
      </w:pPr>
    </w:p>
    <w:p w:rsidR="0065499D" w:rsidRPr="00A56638" w:rsidRDefault="0065499D" w:rsidP="00A56638">
      <w:pPr>
        <w:pStyle w:val="Akapitzlist"/>
        <w:spacing w:line="276" w:lineRule="auto"/>
        <w:ind w:left="0"/>
        <w:jc w:val="both"/>
        <w:rPr>
          <w:rFonts w:ascii="Arial Narrow" w:hAnsi="Arial Narrow"/>
          <w:b/>
          <w:bCs/>
          <w:sz w:val="24"/>
          <w:szCs w:val="24"/>
        </w:rPr>
      </w:pPr>
      <w:r w:rsidRPr="00A56638">
        <w:rPr>
          <w:rFonts w:ascii="Arial Narrow" w:hAnsi="Arial Narrow"/>
          <w:b/>
          <w:bCs/>
          <w:sz w:val="24"/>
          <w:szCs w:val="24"/>
        </w:rPr>
        <w:t>Wymagania niezbędne na stanowisku:</w:t>
      </w:r>
    </w:p>
    <w:p w:rsidR="002B59E7" w:rsidRPr="00A56638" w:rsidRDefault="002813A1" w:rsidP="00A56638">
      <w:pPr>
        <w:numPr>
          <w:ilvl w:val="0"/>
          <w:numId w:val="1"/>
        </w:numPr>
        <w:spacing w:line="276" w:lineRule="auto"/>
        <w:ind w:left="709" w:hanging="283"/>
        <w:contextualSpacing/>
        <w:jc w:val="both"/>
        <w:rPr>
          <w:rFonts w:ascii="Arial Narrow" w:hAnsi="Arial Narrow"/>
          <w:sz w:val="24"/>
          <w:szCs w:val="24"/>
        </w:rPr>
      </w:pPr>
      <w:r w:rsidRPr="00A56638">
        <w:rPr>
          <w:rFonts w:ascii="Arial Narrow" w:hAnsi="Arial Narrow"/>
          <w:sz w:val="24"/>
          <w:szCs w:val="24"/>
        </w:rPr>
        <w:t>w</w:t>
      </w:r>
      <w:r w:rsidR="00C67C2B" w:rsidRPr="00A56638">
        <w:rPr>
          <w:rFonts w:ascii="Arial Narrow" w:hAnsi="Arial Narrow"/>
          <w:sz w:val="24"/>
          <w:szCs w:val="24"/>
        </w:rPr>
        <w:t>ykształcenie wyższe</w:t>
      </w:r>
      <w:r w:rsidR="002B59E7" w:rsidRPr="00A56638">
        <w:rPr>
          <w:rFonts w:ascii="Arial Narrow" w:hAnsi="Arial Narrow"/>
          <w:sz w:val="24"/>
          <w:szCs w:val="24"/>
        </w:rPr>
        <w:t xml:space="preserve">: </w:t>
      </w:r>
      <w:r w:rsidRPr="00A56638">
        <w:rPr>
          <w:rFonts w:ascii="Arial Narrow" w:hAnsi="Arial Narrow"/>
          <w:sz w:val="24"/>
          <w:szCs w:val="24"/>
        </w:rPr>
        <w:t>pr</w:t>
      </w:r>
      <w:r w:rsidR="002B59E7" w:rsidRPr="00A56638">
        <w:rPr>
          <w:rFonts w:ascii="Arial Narrow" w:hAnsi="Arial Narrow"/>
          <w:sz w:val="24"/>
          <w:szCs w:val="24"/>
        </w:rPr>
        <w:t>awo lub administracja</w:t>
      </w:r>
    </w:p>
    <w:p w:rsidR="002E29BA" w:rsidRDefault="002813A1" w:rsidP="002E29BA">
      <w:pPr>
        <w:numPr>
          <w:ilvl w:val="0"/>
          <w:numId w:val="1"/>
        </w:numPr>
        <w:spacing w:line="276" w:lineRule="auto"/>
        <w:ind w:left="709" w:hanging="283"/>
        <w:contextualSpacing/>
        <w:jc w:val="both"/>
        <w:rPr>
          <w:rFonts w:ascii="Arial Narrow" w:hAnsi="Arial Narrow"/>
          <w:sz w:val="24"/>
          <w:szCs w:val="24"/>
        </w:rPr>
      </w:pPr>
      <w:r w:rsidRPr="00A56638">
        <w:rPr>
          <w:rFonts w:ascii="Arial Narrow" w:hAnsi="Arial Narrow"/>
          <w:sz w:val="24"/>
          <w:szCs w:val="24"/>
        </w:rPr>
        <w:t xml:space="preserve">biegła </w:t>
      </w:r>
      <w:r w:rsidR="00A56638">
        <w:rPr>
          <w:rFonts w:ascii="Arial Narrow" w:hAnsi="Arial Narrow"/>
          <w:sz w:val="24"/>
          <w:szCs w:val="24"/>
        </w:rPr>
        <w:t>obsługa pakietu MS Office</w:t>
      </w:r>
    </w:p>
    <w:p w:rsidR="002E29BA" w:rsidRPr="002E29BA" w:rsidRDefault="002E29BA" w:rsidP="002E29BA">
      <w:pPr>
        <w:numPr>
          <w:ilvl w:val="0"/>
          <w:numId w:val="1"/>
        </w:numPr>
        <w:spacing w:line="276" w:lineRule="auto"/>
        <w:ind w:left="709" w:hanging="283"/>
        <w:contextualSpacing/>
        <w:jc w:val="both"/>
        <w:rPr>
          <w:rFonts w:ascii="Arial Narrow" w:hAnsi="Arial Narrow"/>
          <w:sz w:val="24"/>
          <w:szCs w:val="24"/>
        </w:rPr>
      </w:pPr>
      <w:r w:rsidRPr="002E29BA">
        <w:rPr>
          <w:rFonts w:ascii="Arial Narrow" w:hAnsi="Arial Narrow"/>
          <w:sz w:val="24"/>
          <w:szCs w:val="24"/>
        </w:rPr>
        <w:t xml:space="preserve">umiejętność analizy i praktycznej interpretacji przepisów </w:t>
      </w:r>
    </w:p>
    <w:p w:rsidR="0065499D" w:rsidRPr="00A56638" w:rsidRDefault="0065499D" w:rsidP="00A56638">
      <w:pPr>
        <w:spacing w:line="276" w:lineRule="auto"/>
        <w:ind w:left="709"/>
        <w:contextualSpacing/>
        <w:jc w:val="both"/>
        <w:rPr>
          <w:rFonts w:ascii="Arial Narrow" w:hAnsi="Arial Narrow"/>
          <w:b/>
          <w:sz w:val="24"/>
          <w:szCs w:val="24"/>
        </w:rPr>
      </w:pPr>
    </w:p>
    <w:p w:rsidR="0065499D" w:rsidRPr="00A56638" w:rsidRDefault="0065499D" w:rsidP="00A56638">
      <w:pPr>
        <w:spacing w:line="276" w:lineRule="auto"/>
        <w:contextualSpacing/>
        <w:jc w:val="both"/>
        <w:rPr>
          <w:rFonts w:ascii="Arial Narrow" w:hAnsi="Arial Narrow"/>
          <w:b/>
          <w:sz w:val="24"/>
          <w:szCs w:val="24"/>
        </w:rPr>
      </w:pPr>
      <w:r w:rsidRPr="00A56638">
        <w:rPr>
          <w:rFonts w:ascii="Arial Narrow" w:hAnsi="Arial Narrow"/>
          <w:b/>
          <w:sz w:val="24"/>
          <w:szCs w:val="24"/>
        </w:rPr>
        <w:t>Dodatkowe wymagania:</w:t>
      </w:r>
    </w:p>
    <w:p w:rsidR="007C7387" w:rsidRPr="00A56638" w:rsidRDefault="007C7387" w:rsidP="00A56638">
      <w:pPr>
        <w:numPr>
          <w:ilvl w:val="0"/>
          <w:numId w:val="14"/>
        </w:numPr>
        <w:spacing w:line="276" w:lineRule="auto"/>
        <w:contextualSpacing/>
        <w:jc w:val="both"/>
        <w:rPr>
          <w:rFonts w:ascii="Arial Narrow" w:hAnsi="Arial Narrow"/>
          <w:sz w:val="24"/>
          <w:szCs w:val="24"/>
        </w:rPr>
      </w:pPr>
      <w:r w:rsidRPr="00A56638">
        <w:rPr>
          <w:rFonts w:ascii="Arial Narrow" w:hAnsi="Arial Narrow"/>
          <w:sz w:val="24"/>
          <w:szCs w:val="24"/>
        </w:rPr>
        <w:t>znajomość procedury administracyjnej</w:t>
      </w:r>
    </w:p>
    <w:p w:rsidR="00A56638" w:rsidRDefault="002B59E7" w:rsidP="00A56638">
      <w:pPr>
        <w:numPr>
          <w:ilvl w:val="0"/>
          <w:numId w:val="14"/>
        </w:numPr>
        <w:spacing w:line="276" w:lineRule="auto"/>
        <w:contextualSpacing/>
        <w:jc w:val="both"/>
        <w:rPr>
          <w:rFonts w:ascii="Arial Narrow" w:hAnsi="Arial Narrow"/>
          <w:sz w:val="24"/>
          <w:szCs w:val="24"/>
        </w:rPr>
      </w:pPr>
      <w:r w:rsidRPr="00A56638">
        <w:rPr>
          <w:rFonts w:ascii="Arial Narrow" w:hAnsi="Arial Narrow"/>
          <w:sz w:val="24"/>
          <w:szCs w:val="24"/>
        </w:rPr>
        <w:t>z</w:t>
      </w:r>
      <w:r w:rsidR="0065499D" w:rsidRPr="00A56638">
        <w:rPr>
          <w:rFonts w:ascii="Arial Narrow" w:hAnsi="Arial Narrow"/>
          <w:sz w:val="24"/>
          <w:szCs w:val="24"/>
        </w:rPr>
        <w:t>dolności komunikacyj</w:t>
      </w:r>
      <w:r w:rsidR="00A56638">
        <w:rPr>
          <w:rFonts w:ascii="Arial Narrow" w:hAnsi="Arial Narrow"/>
          <w:sz w:val="24"/>
          <w:szCs w:val="24"/>
        </w:rPr>
        <w:t>ne, analityczne i organizacyjne</w:t>
      </w:r>
    </w:p>
    <w:p w:rsidR="002E29BA" w:rsidRDefault="00A56638" w:rsidP="002E29BA">
      <w:pPr>
        <w:numPr>
          <w:ilvl w:val="0"/>
          <w:numId w:val="14"/>
        </w:numPr>
        <w:spacing w:line="276" w:lineRule="auto"/>
        <w:contextualSpacing/>
        <w:jc w:val="both"/>
        <w:rPr>
          <w:rFonts w:ascii="Arial Narrow" w:hAnsi="Arial Narrow"/>
          <w:sz w:val="24"/>
          <w:szCs w:val="24"/>
        </w:rPr>
      </w:pPr>
      <w:r w:rsidRPr="00A56638">
        <w:rPr>
          <w:rFonts w:ascii="Arial Narrow" w:hAnsi="Arial Narrow"/>
          <w:sz w:val="24"/>
          <w:szCs w:val="24"/>
        </w:rPr>
        <w:t>mile widziana znajomość języka angielskiego na poziomie komunikatywnym</w:t>
      </w:r>
      <w:r w:rsidR="002E29BA" w:rsidRPr="002E29BA">
        <w:rPr>
          <w:rFonts w:ascii="Arial Narrow" w:hAnsi="Arial Narrow"/>
          <w:sz w:val="24"/>
          <w:szCs w:val="24"/>
        </w:rPr>
        <w:t xml:space="preserve"> </w:t>
      </w:r>
    </w:p>
    <w:p w:rsidR="00A56638" w:rsidRPr="002E29BA" w:rsidRDefault="002E29BA" w:rsidP="002E29BA">
      <w:pPr>
        <w:numPr>
          <w:ilvl w:val="0"/>
          <w:numId w:val="14"/>
        </w:numPr>
        <w:spacing w:line="276" w:lineRule="auto"/>
        <w:contextualSpacing/>
        <w:jc w:val="both"/>
        <w:rPr>
          <w:rFonts w:ascii="Arial Narrow" w:hAnsi="Arial Narrow"/>
          <w:sz w:val="24"/>
          <w:szCs w:val="24"/>
        </w:rPr>
      </w:pPr>
      <w:r w:rsidRPr="00A56638">
        <w:rPr>
          <w:rFonts w:ascii="Arial Narrow" w:hAnsi="Arial Narrow"/>
          <w:sz w:val="24"/>
          <w:szCs w:val="24"/>
        </w:rPr>
        <w:t xml:space="preserve">doświadczenie na podobnym stanowisku pracy </w:t>
      </w:r>
      <w:r>
        <w:rPr>
          <w:rFonts w:ascii="Arial Narrow" w:hAnsi="Arial Narrow"/>
          <w:sz w:val="24"/>
          <w:szCs w:val="24"/>
        </w:rPr>
        <w:t>będzie dodatkowym atutem</w:t>
      </w:r>
    </w:p>
    <w:p w:rsidR="00C67C2B" w:rsidRPr="00A56638" w:rsidRDefault="00C67C2B" w:rsidP="00A56638">
      <w:pPr>
        <w:spacing w:line="276" w:lineRule="auto"/>
        <w:rPr>
          <w:rFonts w:ascii="Arial Narrow" w:hAnsi="Arial Narrow"/>
          <w:sz w:val="24"/>
          <w:szCs w:val="24"/>
        </w:rPr>
      </w:pPr>
    </w:p>
    <w:p w:rsidR="00B657F8" w:rsidRPr="00A56638" w:rsidRDefault="0065499D" w:rsidP="00A56638">
      <w:pPr>
        <w:spacing w:line="276" w:lineRule="auto"/>
        <w:rPr>
          <w:rFonts w:ascii="Arial Narrow" w:hAnsi="Arial Narrow"/>
          <w:b/>
          <w:sz w:val="24"/>
          <w:szCs w:val="24"/>
        </w:rPr>
      </w:pPr>
      <w:r w:rsidRPr="00A56638">
        <w:rPr>
          <w:rFonts w:ascii="Arial Narrow" w:hAnsi="Arial Narrow"/>
          <w:b/>
          <w:sz w:val="24"/>
          <w:szCs w:val="24"/>
        </w:rPr>
        <w:t>Z</w:t>
      </w:r>
      <w:r w:rsidR="00C67C2B" w:rsidRPr="00A56638">
        <w:rPr>
          <w:rFonts w:ascii="Arial Narrow" w:hAnsi="Arial Narrow"/>
          <w:b/>
          <w:sz w:val="24"/>
          <w:szCs w:val="24"/>
        </w:rPr>
        <w:t>akres obowiązków:</w:t>
      </w:r>
    </w:p>
    <w:p w:rsidR="002C4D29" w:rsidRPr="00A56638" w:rsidRDefault="002E64B9" w:rsidP="00A56638">
      <w:pPr>
        <w:pStyle w:val="Akapitzlist"/>
        <w:numPr>
          <w:ilvl w:val="0"/>
          <w:numId w:val="10"/>
        </w:numPr>
        <w:spacing w:line="276" w:lineRule="auto"/>
        <w:jc w:val="both"/>
        <w:rPr>
          <w:rFonts w:ascii="Arial Narrow" w:hAnsi="Arial Narrow"/>
          <w:sz w:val="24"/>
          <w:szCs w:val="24"/>
        </w:rPr>
      </w:pPr>
      <w:r w:rsidRPr="00A56638">
        <w:rPr>
          <w:rFonts w:ascii="Arial Narrow" w:hAnsi="Arial Narrow"/>
          <w:sz w:val="24"/>
          <w:szCs w:val="24"/>
        </w:rPr>
        <w:t>doradztwo organizacyjne i prawne dla władz i pracowników Uniwersytetu</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 xml:space="preserve">ocena zgodności podejmowanych działań i decyzji władz i pracowników Uniwersytetu </w:t>
      </w:r>
      <w:r w:rsidR="001C19EB">
        <w:rPr>
          <w:rFonts w:ascii="Arial Narrow" w:hAnsi="Arial Narrow"/>
          <w:sz w:val="24"/>
          <w:szCs w:val="24"/>
        </w:rPr>
        <w:br/>
      </w:r>
      <w:r w:rsidRPr="00A56638">
        <w:rPr>
          <w:rFonts w:ascii="Arial Narrow" w:hAnsi="Arial Narrow"/>
          <w:sz w:val="24"/>
          <w:szCs w:val="24"/>
        </w:rPr>
        <w:t>z obowiązującymi przepisami</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 xml:space="preserve">sporządzanie projektów umów oraz opiniowanie umów pod względem ich zgodności </w:t>
      </w:r>
      <w:r w:rsidR="001C19EB">
        <w:rPr>
          <w:rFonts w:ascii="Arial Narrow" w:hAnsi="Arial Narrow"/>
          <w:sz w:val="24"/>
          <w:szCs w:val="24"/>
        </w:rPr>
        <w:br/>
      </w:r>
      <w:r w:rsidRPr="00A56638">
        <w:rPr>
          <w:rFonts w:ascii="Arial Narrow" w:hAnsi="Arial Narrow"/>
          <w:sz w:val="24"/>
          <w:szCs w:val="24"/>
        </w:rPr>
        <w:t>z obowiązującymi przepisami prawa</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wsparcie jednostek merytorycznych w zakresie opracowania projektów przepisów wewnętrznych uczelni</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 xml:space="preserve">koordynowanie wykonywania uprawnień organizacyjnych i korporacyjnych Uniwersytetu </w:t>
      </w:r>
      <w:r w:rsidR="001C19EB">
        <w:rPr>
          <w:rFonts w:ascii="Arial Narrow" w:hAnsi="Arial Narrow"/>
          <w:sz w:val="24"/>
          <w:szCs w:val="24"/>
        </w:rPr>
        <w:br/>
      </w:r>
      <w:r w:rsidRPr="00A56638">
        <w:rPr>
          <w:rFonts w:ascii="Arial Narrow" w:hAnsi="Arial Narrow"/>
          <w:sz w:val="24"/>
          <w:szCs w:val="24"/>
        </w:rPr>
        <w:t>w innych podmiotach</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obsługa rzeczników dyscyplinarnych i komisji dyscyplinarnych</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 xml:space="preserve">bieżące prowadzenie ewidencji oraz rejestru wewnętrznych aktów normatywnych Uniwersytetu, </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bieżące prowadzenie rejestru pełnomocnictw i upoważnień</w:t>
      </w:r>
    </w:p>
    <w:p w:rsidR="002E64B9" w:rsidRPr="00A56638" w:rsidRDefault="002E64B9" w:rsidP="00A56638">
      <w:pPr>
        <w:numPr>
          <w:ilvl w:val="0"/>
          <w:numId w:val="10"/>
        </w:numPr>
        <w:spacing w:line="276" w:lineRule="auto"/>
        <w:jc w:val="both"/>
        <w:rPr>
          <w:rFonts w:ascii="Arial Narrow" w:hAnsi="Arial Narrow"/>
          <w:sz w:val="24"/>
          <w:szCs w:val="24"/>
        </w:rPr>
      </w:pPr>
      <w:r w:rsidRPr="00A56638">
        <w:rPr>
          <w:rFonts w:ascii="Arial Narrow" w:hAnsi="Arial Narrow"/>
          <w:sz w:val="24"/>
          <w:szCs w:val="24"/>
        </w:rPr>
        <w:t>współpraca z radcą prawnym (adwokatem) lub uprawnionym podmiotem zewnętrznym, zapewniającym obsługę prawną Uniwersytetu, w szczególności w zakresie egzekucji należności oraz postępowań sądowych i administracyjnych</w:t>
      </w:r>
    </w:p>
    <w:p w:rsidR="00353462" w:rsidRPr="00A56638" w:rsidRDefault="00353462" w:rsidP="00A56638">
      <w:pPr>
        <w:spacing w:line="276" w:lineRule="auto"/>
        <w:rPr>
          <w:rFonts w:ascii="Arial Narrow" w:hAnsi="Arial Narrow"/>
          <w:b/>
          <w:bCs/>
          <w:sz w:val="24"/>
          <w:szCs w:val="24"/>
        </w:rPr>
      </w:pPr>
    </w:p>
    <w:p w:rsidR="00A56638" w:rsidRDefault="00844613" w:rsidP="00A56638">
      <w:pPr>
        <w:spacing w:line="276" w:lineRule="auto"/>
        <w:jc w:val="both"/>
        <w:rPr>
          <w:rFonts w:ascii="Arial Narrow" w:hAnsi="Arial Narrow"/>
          <w:b/>
          <w:bCs/>
          <w:sz w:val="24"/>
          <w:szCs w:val="24"/>
        </w:rPr>
      </w:pPr>
      <w:r w:rsidRPr="00A56638">
        <w:rPr>
          <w:rFonts w:ascii="Arial Narrow" w:hAnsi="Arial Narrow"/>
          <w:b/>
          <w:bCs/>
          <w:sz w:val="24"/>
          <w:szCs w:val="24"/>
        </w:rPr>
        <w:t>Wymagane dokumenty:</w:t>
      </w:r>
    </w:p>
    <w:p w:rsidR="00353462" w:rsidRPr="00A56638" w:rsidRDefault="00B261A8" w:rsidP="00A56638">
      <w:pPr>
        <w:spacing w:line="276" w:lineRule="auto"/>
        <w:jc w:val="both"/>
        <w:rPr>
          <w:rFonts w:ascii="Arial Narrow" w:eastAsia="Arial Unicode MS" w:hAnsi="Arial Narrow"/>
          <w:sz w:val="24"/>
          <w:szCs w:val="24"/>
        </w:rPr>
      </w:pPr>
      <w:r w:rsidRPr="00A56638">
        <w:rPr>
          <w:rFonts w:ascii="Arial Narrow" w:eastAsia="Calibri" w:hAnsi="Arial Narrow"/>
          <w:sz w:val="24"/>
          <w:szCs w:val="24"/>
          <w:lang w:eastAsia="en-US"/>
        </w:rPr>
        <w:t xml:space="preserve">CV </w:t>
      </w:r>
      <w:r w:rsidR="00A56638" w:rsidRPr="00A56638">
        <w:rPr>
          <w:rFonts w:ascii="Arial Narrow" w:eastAsia="Calibri" w:hAnsi="Arial Narrow"/>
          <w:sz w:val="24"/>
          <w:szCs w:val="24"/>
          <w:lang w:eastAsia="en-US"/>
        </w:rPr>
        <w:t>wraz z listem motywacyjnym</w:t>
      </w:r>
      <w:r w:rsidR="00353462" w:rsidRPr="00A56638">
        <w:rPr>
          <w:rFonts w:ascii="Arial Narrow" w:eastAsia="Calibri" w:hAnsi="Arial Narrow"/>
          <w:sz w:val="24"/>
          <w:szCs w:val="24"/>
          <w:lang w:eastAsia="en-US"/>
        </w:rPr>
        <w:t xml:space="preserve"> prosimy składać drogą elektroniczną </w:t>
      </w:r>
      <w:r w:rsidR="00986312" w:rsidRPr="00A56638">
        <w:rPr>
          <w:rFonts w:ascii="Arial Narrow" w:eastAsia="Calibri" w:hAnsi="Arial Narrow"/>
          <w:sz w:val="24"/>
          <w:szCs w:val="24"/>
          <w:lang w:eastAsia="en-US"/>
        </w:rPr>
        <w:t xml:space="preserve">z dopiskiem </w:t>
      </w:r>
      <w:r w:rsidR="00986312" w:rsidRPr="00A56638">
        <w:rPr>
          <w:rFonts w:ascii="Arial Narrow" w:hAnsi="Arial Narrow"/>
          <w:bCs/>
          <w:sz w:val="24"/>
          <w:szCs w:val="24"/>
        </w:rPr>
        <w:t>„</w:t>
      </w:r>
      <w:r w:rsidR="000112AD" w:rsidRPr="00A56638">
        <w:rPr>
          <w:rFonts w:ascii="Arial Narrow" w:hAnsi="Arial Narrow"/>
          <w:sz w:val="24"/>
          <w:szCs w:val="24"/>
        </w:rPr>
        <w:t xml:space="preserve">Nr oferty </w:t>
      </w:r>
      <w:r w:rsidR="001C19EB">
        <w:rPr>
          <w:rFonts w:ascii="Arial Narrow" w:hAnsi="Arial Narrow"/>
          <w:sz w:val="24"/>
          <w:szCs w:val="24"/>
        </w:rPr>
        <w:t xml:space="preserve">11/2020 </w:t>
      </w:r>
      <w:r w:rsidR="00986312" w:rsidRPr="00A56638">
        <w:rPr>
          <w:rFonts w:ascii="Arial Narrow" w:hAnsi="Arial Narrow"/>
          <w:bCs/>
          <w:sz w:val="24"/>
          <w:szCs w:val="24"/>
        </w:rPr>
        <w:t xml:space="preserve">pracownik administracyjny w Dziale </w:t>
      </w:r>
      <w:r w:rsidR="00A56638" w:rsidRPr="00A56638">
        <w:rPr>
          <w:rFonts w:ascii="Arial Narrow" w:hAnsi="Arial Narrow"/>
          <w:bCs/>
          <w:sz w:val="24"/>
          <w:szCs w:val="24"/>
        </w:rPr>
        <w:t>Organizacyjno-Prawnym</w:t>
      </w:r>
      <w:r w:rsidR="00986312" w:rsidRPr="00A56638">
        <w:rPr>
          <w:rFonts w:ascii="Arial Narrow" w:hAnsi="Arial Narrow"/>
          <w:bCs/>
          <w:sz w:val="24"/>
          <w:szCs w:val="24"/>
        </w:rPr>
        <w:t>”</w:t>
      </w:r>
      <w:r w:rsidR="00A56638">
        <w:rPr>
          <w:rFonts w:ascii="Arial Narrow" w:hAnsi="Arial Narrow"/>
          <w:bCs/>
          <w:sz w:val="24"/>
          <w:szCs w:val="24"/>
        </w:rPr>
        <w:t xml:space="preserve"> </w:t>
      </w:r>
      <w:r w:rsidR="00353462" w:rsidRPr="00A56638">
        <w:rPr>
          <w:rFonts w:ascii="Arial Narrow" w:eastAsia="Calibri" w:hAnsi="Arial Narrow"/>
          <w:sz w:val="24"/>
          <w:szCs w:val="24"/>
          <w:lang w:eastAsia="en-US"/>
        </w:rPr>
        <w:t xml:space="preserve">na adres: </w:t>
      </w:r>
      <w:hyperlink r:id="rId6" w:history="1">
        <w:r w:rsidR="00D53A9D" w:rsidRPr="00F86594">
          <w:rPr>
            <w:rStyle w:val="Hipercze"/>
            <w:rFonts w:ascii="Arial Narrow" w:eastAsia="Calibri" w:hAnsi="Arial Narrow"/>
            <w:sz w:val="24"/>
            <w:szCs w:val="24"/>
            <w:lang w:eastAsia="en-US"/>
          </w:rPr>
          <w:t>kadry@pum.edu.pl</w:t>
        </w:r>
      </w:hyperlink>
      <w:r w:rsidR="00A56638" w:rsidRPr="00A56638">
        <w:rPr>
          <w:rFonts w:ascii="Arial Narrow" w:eastAsia="Calibri" w:hAnsi="Arial Narrow"/>
          <w:sz w:val="24"/>
          <w:szCs w:val="24"/>
          <w:lang w:eastAsia="en-US"/>
        </w:rPr>
        <w:t xml:space="preserve"> </w:t>
      </w:r>
      <w:r w:rsidR="00353462" w:rsidRPr="00A56638">
        <w:rPr>
          <w:rFonts w:ascii="Arial Narrow" w:eastAsia="Calibri" w:hAnsi="Arial Narrow"/>
          <w:sz w:val="24"/>
          <w:szCs w:val="24"/>
          <w:lang w:eastAsia="en-US"/>
        </w:rPr>
        <w:t xml:space="preserve">lub </w:t>
      </w:r>
      <w:r w:rsidR="00353462" w:rsidRPr="00A56638">
        <w:rPr>
          <w:rFonts w:ascii="Arial Narrow" w:hAnsi="Arial Narrow"/>
          <w:bCs/>
          <w:sz w:val="24"/>
          <w:szCs w:val="24"/>
        </w:rPr>
        <w:t>w zaklejonej kopercie na adres:</w:t>
      </w:r>
    </w:p>
    <w:p w:rsidR="00353462" w:rsidRPr="00A56638" w:rsidRDefault="00353462" w:rsidP="00A56638">
      <w:pPr>
        <w:spacing w:line="276" w:lineRule="auto"/>
        <w:jc w:val="center"/>
        <w:rPr>
          <w:rFonts w:ascii="Arial Narrow" w:eastAsia="Arial Unicode MS" w:hAnsi="Arial Narrow"/>
          <w:sz w:val="24"/>
          <w:szCs w:val="24"/>
        </w:rPr>
      </w:pPr>
      <w:r w:rsidRPr="00A56638">
        <w:rPr>
          <w:rFonts w:ascii="Arial Narrow" w:eastAsia="Arial Unicode MS" w:hAnsi="Arial Narrow"/>
          <w:sz w:val="24"/>
          <w:szCs w:val="24"/>
        </w:rPr>
        <w:br/>
      </w:r>
      <w:r w:rsidRPr="00A56638">
        <w:rPr>
          <w:rFonts w:ascii="Arial Narrow" w:hAnsi="Arial Narrow"/>
          <w:sz w:val="24"/>
          <w:szCs w:val="24"/>
        </w:rPr>
        <w:t>Pomorski Uniwersytet Medyczny w Szczecinie</w:t>
      </w:r>
    </w:p>
    <w:p w:rsidR="00353462" w:rsidRPr="00A56638" w:rsidRDefault="00A56638" w:rsidP="00A56638">
      <w:pPr>
        <w:spacing w:line="276" w:lineRule="auto"/>
        <w:jc w:val="center"/>
        <w:rPr>
          <w:rFonts w:ascii="Arial Narrow" w:hAnsi="Arial Narrow"/>
          <w:sz w:val="24"/>
          <w:szCs w:val="24"/>
        </w:rPr>
      </w:pPr>
      <w:r w:rsidRPr="00A56638">
        <w:rPr>
          <w:rFonts w:ascii="Arial Narrow" w:eastAsia="Arial Unicode MS" w:hAnsi="Arial Narrow"/>
          <w:sz w:val="24"/>
          <w:szCs w:val="24"/>
        </w:rPr>
        <w:t xml:space="preserve">Dział </w:t>
      </w:r>
      <w:r w:rsidR="00D53A9D">
        <w:rPr>
          <w:rFonts w:ascii="Arial Narrow" w:eastAsia="Arial Unicode MS" w:hAnsi="Arial Narrow"/>
          <w:sz w:val="24"/>
          <w:szCs w:val="24"/>
        </w:rPr>
        <w:t>Kadr</w:t>
      </w:r>
      <w:bookmarkStart w:id="0" w:name="_GoBack"/>
      <w:bookmarkEnd w:id="0"/>
    </w:p>
    <w:p w:rsidR="00353462" w:rsidRPr="00A56638" w:rsidRDefault="00353462" w:rsidP="00A56638">
      <w:pPr>
        <w:spacing w:line="276" w:lineRule="auto"/>
        <w:jc w:val="center"/>
        <w:rPr>
          <w:rFonts w:ascii="Arial Narrow" w:eastAsia="Arial Unicode MS" w:hAnsi="Arial Narrow"/>
          <w:sz w:val="24"/>
          <w:szCs w:val="24"/>
        </w:rPr>
      </w:pPr>
      <w:r w:rsidRPr="00A56638">
        <w:rPr>
          <w:rFonts w:ascii="Arial Narrow" w:eastAsia="Arial Unicode MS" w:hAnsi="Arial Narrow"/>
          <w:sz w:val="24"/>
          <w:szCs w:val="24"/>
        </w:rPr>
        <w:t>ul. Rybacka 1;</w:t>
      </w:r>
      <w:r w:rsidR="00A56638" w:rsidRPr="00A56638">
        <w:rPr>
          <w:rFonts w:ascii="Arial Narrow" w:eastAsia="Arial Unicode MS" w:hAnsi="Arial Narrow"/>
          <w:sz w:val="24"/>
          <w:szCs w:val="24"/>
        </w:rPr>
        <w:t xml:space="preserve"> </w:t>
      </w:r>
      <w:r w:rsidRPr="00A56638">
        <w:rPr>
          <w:rFonts w:ascii="Arial Narrow" w:hAnsi="Arial Narrow"/>
          <w:sz w:val="24"/>
          <w:szCs w:val="24"/>
        </w:rPr>
        <w:t xml:space="preserve">70-204 </w:t>
      </w:r>
      <w:r w:rsidRPr="00A56638">
        <w:rPr>
          <w:rFonts w:ascii="Arial Narrow" w:eastAsia="Arial Unicode MS" w:hAnsi="Arial Narrow"/>
          <w:sz w:val="24"/>
          <w:szCs w:val="24"/>
        </w:rPr>
        <w:t xml:space="preserve"> Szczecin,</w:t>
      </w:r>
    </w:p>
    <w:p w:rsidR="00353462" w:rsidRPr="00A56638" w:rsidRDefault="00353462" w:rsidP="00A56638">
      <w:pPr>
        <w:spacing w:line="276" w:lineRule="auto"/>
        <w:jc w:val="center"/>
        <w:rPr>
          <w:rFonts w:ascii="Arial Narrow" w:hAnsi="Arial Narrow"/>
          <w:b/>
          <w:bCs/>
          <w:color w:val="0070C0"/>
          <w:sz w:val="24"/>
          <w:szCs w:val="24"/>
        </w:rPr>
      </w:pPr>
      <w:r w:rsidRPr="00A56638">
        <w:rPr>
          <w:rFonts w:ascii="Arial Narrow" w:hAnsi="Arial Narrow"/>
          <w:bCs/>
          <w:sz w:val="24"/>
          <w:szCs w:val="24"/>
        </w:rPr>
        <w:t>z dopiskiem: „</w:t>
      </w:r>
      <w:r w:rsidR="000112AD" w:rsidRPr="00A56638">
        <w:rPr>
          <w:rFonts w:ascii="Arial Narrow" w:hAnsi="Arial Narrow"/>
          <w:sz w:val="24"/>
          <w:szCs w:val="24"/>
        </w:rPr>
        <w:t xml:space="preserve">Nr oferty </w:t>
      </w:r>
      <w:r w:rsidR="001C19EB">
        <w:rPr>
          <w:rFonts w:ascii="Arial Narrow" w:hAnsi="Arial Narrow"/>
          <w:sz w:val="24"/>
          <w:szCs w:val="24"/>
        </w:rPr>
        <w:t>11</w:t>
      </w:r>
      <w:r w:rsidR="000112AD" w:rsidRPr="00A56638">
        <w:rPr>
          <w:rFonts w:ascii="Arial Narrow" w:hAnsi="Arial Narrow"/>
          <w:sz w:val="24"/>
          <w:szCs w:val="24"/>
        </w:rPr>
        <w:t>/2020</w:t>
      </w:r>
      <w:r w:rsidR="00986312" w:rsidRPr="00A56638">
        <w:rPr>
          <w:rFonts w:ascii="Arial Narrow" w:hAnsi="Arial Narrow"/>
          <w:b/>
          <w:sz w:val="24"/>
          <w:szCs w:val="24"/>
        </w:rPr>
        <w:br/>
      </w:r>
      <w:r w:rsidRPr="00A56638">
        <w:rPr>
          <w:rFonts w:ascii="Arial Narrow" w:hAnsi="Arial Narrow"/>
          <w:bCs/>
          <w:sz w:val="24"/>
          <w:szCs w:val="24"/>
        </w:rPr>
        <w:t xml:space="preserve">pracownik administracyjny w Dziale </w:t>
      </w:r>
      <w:r w:rsidR="00A56638" w:rsidRPr="00A56638">
        <w:rPr>
          <w:rFonts w:ascii="Arial Narrow" w:hAnsi="Arial Narrow"/>
          <w:bCs/>
          <w:sz w:val="24"/>
          <w:szCs w:val="24"/>
        </w:rPr>
        <w:t>Organizacyjno-Prawnym</w:t>
      </w:r>
      <w:r w:rsidRPr="00A56638">
        <w:rPr>
          <w:rFonts w:ascii="Arial Narrow" w:hAnsi="Arial Narrow"/>
          <w:bCs/>
          <w:sz w:val="24"/>
          <w:szCs w:val="24"/>
        </w:rPr>
        <w:t>”</w:t>
      </w:r>
    </w:p>
    <w:p w:rsidR="002E29BA" w:rsidRDefault="002E29BA" w:rsidP="00A56638">
      <w:pPr>
        <w:spacing w:line="276" w:lineRule="auto"/>
        <w:rPr>
          <w:rFonts w:ascii="Arial Narrow" w:hAnsi="Arial Narrow"/>
          <w:b/>
          <w:bCs/>
          <w:sz w:val="24"/>
          <w:szCs w:val="24"/>
        </w:rPr>
      </w:pPr>
    </w:p>
    <w:p w:rsidR="00353462" w:rsidRPr="00A56638" w:rsidRDefault="00353462" w:rsidP="00A56638">
      <w:pPr>
        <w:spacing w:line="276" w:lineRule="auto"/>
        <w:rPr>
          <w:rFonts w:ascii="Arial Narrow" w:hAnsi="Arial Narrow"/>
          <w:b/>
          <w:bCs/>
          <w:sz w:val="24"/>
          <w:szCs w:val="24"/>
          <w:u w:val="single"/>
        </w:rPr>
      </w:pPr>
      <w:r w:rsidRPr="00A56638">
        <w:rPr>
          <w:rFonts w:ascii="Arial Narrow" w:hAnsi="Arial Narrow"/>
          <w:b/>
          <w:bCs/>
          <w:sz w:val="24"/>
          <w:szCs w:val="24"/>
        </w:rPr>
        <w:t xml:space="preserve">Termin składania dokumentów: </w:t>
      </w:r>
      <w:r w:rsidR="000112AD" w:rsidRPr="00A56638">
        <w:rPr>
          <w:rFonts w:ascii="Arial Narrow" w:hAnsi="Arial Narrow"/>
          <w:b/>
          <w:bCs/>
          <w:sz w:val="24"/>
          <w:szCs w:val="24"/>
        </w:rPr>
        <w:t xml:space="preserve">do dnia </w:t>
      </w:r>
      <w:r w:rsidR="001C19EB">
        <w:rPr>
          <w:rFonts w:ascii="Arial Narrow" w:hAnsi="Arial Narrow"/>
          <w:b/>
          <w:bCs/>
          <w:sz w:val="24"/>
          <w:szCs w:val="24"/>
        </w:rPr>
        <w:t xml:space="preserve">30 września </w:t>
      </w:r>
      <w:r w:rsidR="000112AD" w:rsidRPr="00A56638">
        <w:rPr>
          <w:rFonts w:ascii="Arial Narrow" w:hAnsi="Arial Narrow"/>
          <w:b/>
          <w:bCs/>
          <w:sz w:val="24"/>
          <w:szCs w:val="24"/>
        </w:rPr>
        <w:t>2020</w:t>
      </w:r>
      <w:r w:rsidRPr="00A56638">
        <w:rPr>
          <w:rFonts w:ascii="Arial Narrow" w:hAnsi="Arial Narrow"/>
          <w:b/>
          <w:bCs/>
          <w:sz w:val="24"/>
          <w:szCs w:val="24"/>
        </w:rPr>
        <w:t xml:space="preserve"> r.</w:t>
      </w:r>
    </w:p>
    <w:p w:rsidR="00353462" w:rsidRPr="00A56638" w:rsidRDefault="00353462" w:rsidP="00A56638">
      <w:pPr>
        <w:spacing w:line="276" w:lineRule="auto"/>
        <w:jc w:val="both"/>
        <w:rPr>
          <w:rFonts w:ascii="Arial Narrow" w:eastAsiaTheme="minorHAnsi" w:hAnsi="Arial Narrow"/>
          <w:color w:val="000000"/>
          <w:sz w:val="24"/>
          <w:szCs w:val="24"/>
          <w:lang w:eastAsia="en-US"/>
        </w:rPr>
      </w:pPr>
    </w:p>
    <w:p w:rsidR="00353462" w:rsidRPr="00A56638" w:rsidRDefault="00353462" w:rsidP="00A56638">
      <w:pPr>
        <w:spacing w:line="276" w:lineRule="auto"/>
        <w:rPr>
          <w:rFonts w:ascii="Arial Narrow" w:hAnsi="Arial Narrow"/>
          <w:sz w:val="24"/>
          <w:szCs w:val="24"/>
        </w:rPr>
      </w:pPr>
      <w:r w:rsidRPr="00A56638">
        <w:rPr>
          <w:rFonts w:ascii="Arial Narrow" w:hAnsi="Arial Narrow"/>
          <w:sz w:val="24"/>
          <w:szCs w:val="24"/>
        </w:rPr>
        <w:t>Uczelnia zastrzega sobie prawo do kontaktu z wybranymi kandydatami.</w:t>
      </w:r>
    </w:p>
    <w:p w:rsidR="00353462" w:rsidRPr="00A56638" w:rsidRDefault="00353462" w:rsidP="00A56638">
      <w:pPr>
        <w:spacing w:line="276" w:lineRule="auto"/>
        <w:jc w:val="both"/>
        <w:rPr>
          <w:rFonts w:ascii="Arial Narrow" w:eastAsiaTheme="minorHAnsi" w:hAnsi="Arial Narrow"/>
          <w:sz w:val="24"/>
          <w:szCs w:val="24"/>
          <w:u w:val="single"/>
          <w:lang w:eastAsia="en-US"/>
        </w:rPr>
      </w:pPr>
    </w:p>
    <w:p w:rsidR="00353462" w:rsidRPr="00A56638" w:rsidRDefault="00353462" w:rsidP="00A56638">
      <w:pPr>
        <w:spacing w:line="276" w:lineRule="auto"/>
        <w:rPr>
          <w:rFonts w:ascii="Arial Narrow" w:hAnsi="Arial Narrow"/>
          <w:sz w:val="24"/>
          <w:szCs w:val="24"/>
        </w:rPr>
      </w:pPr>
    </w:p>
    <w:p w:rsidR="001C19EB" w:rsidRPr="001C19EB" w:rsidRDefault="001C19EB" w:rsidP="001C19EB">
      <w:pPr>
        <w:spacing w:after="120" w:line="360" w:lineRule="auto"/>
        <w:rPr>
          <w:rFonts w:asciiTheme="minorHAnsi" w:eastAsiaTheme="minorHAnsi" w:hAnsiTheme="minorHAnsi" w:cstheme="minorHAnsi"/>
          <w:b/>
          <w:szCs w:val="22"/>
          <w:lang w:eastAsia="en-US"/>
        </w:rPr>
      </w:pPr>
      <w:r w:rsidRPr="001C19EB">
        <w:rPr>
          <w:rFonts w:asciiTheme="minorHAnsi" w:eastAsiaTheme="minorHAnsi" w:hAnsiTheme="minorHAnsi" w:cstheme="minorHAnsi"/>
          <w:b/>
          <w:szCs w:val="22"/>
          <w:lang w:eastAsia="en-US"/>
        </w:rPr>
        <w:t>KLAUZULA INFORMACYJNA</w:t>
      </w:r>
    </w:p>
    <w:p w:rsidR="001C19EB" w:rsidRPr="001C19EB" w:rsidRDefault="001C19EB" w:rsidP="001C19EB">
      <w:pPr>
        <w:spacing w:after="120" w:line="360" w:lineRule="auto"/>
        <w:jc w:val="both"/>
        <w:rPr>
          <w:rFonts w:asciiTheme="minorHAnsi" w:eastAsiaTheme="minorHAnsi" w:hAnsiTheme="minorHAnsi" w:cstheme="minorHAnsi"/>
          <w:i/>
          <w:szCs w:val="22"/>
          <w:lang w:eastAsia="en-US"/>
        </w:rPr>
      </w:pPr>
      <w:r w:rsidRPr="001C19EB">
        <w:rPr>
          <w:rFonts w:asciiTheme="minorHAnsi" w:eastAsiaTheme="minorHAnsi" w:hAnsiTheme="minorHAnsi" w:cstheme="minorHAnsi"/>
          <w:szCs w:val="22"/>
          <w:lang w:eastAsia="en-US"/>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organizacją konkursu na stanowisko nauczyciela akademickiego na Pomorskim Uniwersytecie Medycznym w Szczecinie (PUM)</w:t>
      </w:r>
    </w:p>
    <w:tbl>
      <w:tblPr>
        <w:tblStyle w:val="Tabela-Siatka"/>
        <w:tblW w:w="0" w:type="auto"/>
        <w:tblInd w:w="108" w:type="dxa"/>
        <w:tblLook w:val="04A0" w:firstRow="1" w:lastRow="0" w:firstColumn="1" w:lastColumn="0" w:noHBand="0" w:noVBand="1"/>
      </w:tblPr>
      <w:tblGrid>
        <w:gridCol w:w="1790"/>
        <w:gridCol w:w="3165"/>
        <w:gridCol w:w="3999"/>
      </w:tblGrid>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Tożsamość administratora danych</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 xml:space="preserve">Administratorem Twoich danych osobowych jest </w:t>
            </w:r>
            <w:r w:rsidRPr="001C19EB">
              <w:rPr>
                <w:rFonts w:ascii="Calibri" w:eastAsiaTheme="minorHAnsi" w:hAnsi="Calibri" w:cs="Calibri"/>
                <w:szCs w:val="22"/>
                <w:lang w:eastAsia="en-US"/>
              </w:rPr>
              <w:t>Pomorski Uniwersytet Medyczny w Szczecinie, ul. Rybacka 1, 70-204 Szczecin.</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Dane kontaktowe Inspektora Ochrony Danych</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Calibri" w:eastAsiaTheme="minorHAnsi" w:hAnsi="Calibri" w:cs="Calibri"/>
                <w:szCs w:val="22"/>
                <w:lang w:eastAsia="en-US"/>
              </w:rPr>
              <w:t>We wszelkich sprawach związanych z przetwarzaniem przez nas Twoich danych osobowych możesz skontaktować się z Inspektorem Ochrony Danych pod adresem email iod@pum.edu.pl</w:t>
            </w:r>
            <w:r w:rsidRPr="001C19EB" w:rsidDel="00532B1D">
              <w:rPr>
                <w:rFonts w:ascii="Calibri" w:eastAsiaTheme="minorHAnsi" w:hAnsi="Calibri" w:cs="Calibri"/>
                <w:i/>
                <w:szCs w:val="22"/>
                <w:lang w:eastAsia="en-US"/>
              </w:rPr>
              <w:t xml:space="preserve"> </w:t>
            </w:r>
            <w:r w:rsidRPr="001C19EB">
              <w:rPr>
                <w:rFonts w:ascii="Calibri" w:eastAsiaTheme="minorHAnsi" w:hAnsi="Calibri" w:cs="Calibri"/>
                <w:szCs w:val="22"/>
                <w:lang w:eastAsia="en-US"/>
              </w:rPr>
              <w:t>lub pod numerem telefonu 914800790.</w:t>
            </w:r>
          </w:p>
        </w:tc>
      </w:tr>
      <w:tr w:rsidR="001C19EB" w:rsidRPr="001C19EB" w:rsidTr="00E85C20">
        <w:tc>
          <w:tcPr>
            <w:tcW w:w="1790" w:type="dxa"/>
            <w:vMerge w:val="restart"/>
          </w:tcPr>
          <w:p w:rsidR="001C19EB" w:rsidRPr="001C19EB" w:rsidRDefault="001C19EB" w:rsidP="001C19EB">
            <w:pPr>
              <w:spacing w:after="200" w:line="360" w:lineRule="auto"/>
              <w:jc w:val="center"/>
              <w:rPr>
                <w:rFonts w:asciiTheme="minorHAnsi" w:eastAsiaTheme="minorHAnsi" w:hAnsiTheme="minorHAnsi" w:cstheme="minorHAnsi"/>
                <w:sz w:val="18"/>
                <w:szCs w:val="16"/>
                <w:lang w:eastAsia="en-US"/>
              </w:rPr>
            </w:pPr>
            <w:r w:rsidRPr="001C19EB">
              <w:rPr>
                <w:rFonts w:asciiTheme="minorHAnsi" w:eastAsiaTheme="minorHAnsi" w:hAnsiTheme="minorHAnsi" w:cstheme="minorHAnsi"/>
                <w:sz w:val="18"/>
                <w:szCs w:val="16"/>
                <w:lang w:eastAsia="en-US"/>
              </w:rPr>
              <w:t>Cele przetwarzania i podstawy prawne</w:t>
            </w: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b/>
                <w:szCs w:val="22"/>
                <w:lang w:eastAsia="en-US"/>
              </w:rPr>
            </w:pPr>
            <w:r w:rsidRPr="001C19EB">
              <w:rPr>
                <w:rFonts w:asciiTheme="minorHAnsi" w:eastAsiaTheme="minorHAnsi" w:hAnsiTheme="minorHAnsi" w:cstheme="minorHAnsi"/>
                <w:b/>
                <w:szCs w:val="22"/>
                <w:lang w:eastAsia="en-US"/>
              </w:rPr>
              <w:t>Cel przetwarzania</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b/>
                <w:szCs w:val="22"/>
                <w:lang w:eastAsia="en-US"/>
              </w:rPr>
            </w:pPr>
            <w:r w:rsidRPr="001C19EB">
              <w:rPr>
                <w:rFonts w:asciiTheme="minorHAnsi" w:eastAsiaTheme="minorHAnsi" w:hAnsiTheme="minorHAnsi" w:cstheme="minorHAnsi"/>
                <w:b/>
                <w:szCs w:val="22"/>
                <w:lang w:eastAsia="en-US"/>
              </w:rPr>
              <w:t>Podstawa prawna</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Przeprowadzenie oraz udokumentowanie przebiegu postępowania konkursowego</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 xml:space="preserve">art. 6 ust. 1 lit. c) RODO w zw. z art. 119 Prawa o szkolnictwie wyższym i nauce z dnia 20 lipca 2018 r. </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Ustalenie spełnienia przesłanki niekaralności</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 xml:space="preserve">Art. 10 RODO w zw. z art. 113 pkt 2 Prawa o szkolnictwie wyższym i nauce z dnia 20 lipca 2018 r. </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Ustalenie podstaw formalno-prawnych dla nawiązania stosunku pracy</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art. 6 ust. 1 lit. b) RODO w zw. z art. 22</w:t>
            </w:r>
            <w:r w:rsidRPr="001C19EB">
              <w:rPr>
                <w:rFonts w:asciiTheme="minorHAnsi" w:eastAsiaTheme="minorHAnsi" w:hAnsiTheme="minorHAnsi" w:cstheme="minorHAnsi"/>
                <w:szCs w:val="22"/>
                <w:vertAlign w:val="superscript"/>
                <w:lang w:eastAsia="en-US"/>
              </w:rPr>
              <w:t>1</w:t>
            </w:r>
            <w:r w:rsidRPr="001C19EB">
              <w:rPr>
                <w:rFonts w:asciiTheme="minorHAnsi" w:eastAsiaTheme="minorHAnsi" w:hAnsiTheme="minorHAnsi" w:cstheme="minorHAnsi"/>
                <w:szCs w:val="22"/>
                <w:lang w:eastAsia="en-US"/>
              </w:rPr>
              <w:t xml:space="preserve"> § 1 ustawy z dnia 26 czerwca 1974 r. Kodeks Pracy</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Ustalenie podstaw formalno-prawnych dla nawiązania stosunku pracy</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art. 6 ust. 1 lit. b) RODO w zw. z art. 22</w:t>
            </w:r>
            <w:r w:rsidRPr="001C19EB">
              <w:rPr>
                <w:rFonts w:asciiTheme="minorHAnsi" w:eastAsiaTheme="minorHAnsi" w:hAnsiTheme="minorHAnsi" w:cstheme="minorHAnsi"/>
                <w:szCs w:val="22"/>
                <w:vertAlign w:val="superscript"/>
                <w:lang w:eastAsia="en-US"/>
              </w:rPr>
              <w:t>1a</w:t>
            </w:r>
            <w:r w:rsidRPr="001C19EB">
              <w:rPr>
                <w:rFonts w:asciiTheme="minorHAnsi" w:eastAsiaTheme="minorHAnsi" w:hAnsiTheme="minorHAnsi" w:cstheme="minorHAnsi"/>
                <w:szCs w:val="22"/>
                <w:lang w:eastAsia="en-US"/>
              </w:rPr>
              <w:t xml:space="preserve"> ustawy z dnia 26 czerwca 1974 r. Kodeks Pracy</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Dochodzenie oraz obrona przed ewentualnymi roszczeniami</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art. 6 ust. 1 lit. f) RODO w ramach prawnie uzasadnionego interesu administratora</w:t>
            </w:r>
          </w:p>
        </w:tc>
      </w:tr>
      <w:tr w:rsidR="001C19EB" w:rsidRPr="001C19EB" w:rsidTr="00E85C20">
        <w:tc>
          <w:tcPr>
            <w:tcW w:w="1790" w:type="dxa"/>
            <w:vMerge/>
          </w:tcPr>
          <w:p w:rsidR="001C19EB" w:rsidRPr="001C19EB" w:rsidRDefault="001C19EB" w:rsidP="001C19EB">
            <w:pPr>
              <w:spacing w:after="200" w:line="360" w:lineRule="auto"/>
              <w:jc w:val="both"/>
              <w:rPr>
                <w:rFonts w:asciiTheme="minorHAnsi" w:eastAsiaTheme="minorHAnsi" w:hAnsiTheme="minorHAnsi" w:cstheme="minorHAnsi"/>
                <w:sz w:val="18"/>
                <w:szCs w:val="22"/>
                <w:lang w:eastAsia="en-US"/>
              </w:rPr>
            </w:pPr>
          </w:p>
        </w:tc>
        <w:tc>
          <w:tcPr>
            <w:tcW w:w="3165"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Wewnętrzne cele statutowe, administracyjne, analityczne i statystyczne</w:t>
            </w:r>
          </w:p>
        </w:tc>
        <w:tc>
          <w:tcPr>
            <w:tcW w:w="3999" w:type="dxa"/>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art. 6 ust. 1 lit. f) RODO w ramach prawnie uzasadnionego interesu administratora</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Odbiorcy danych</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Twoje dane osobowe mogą być udostępnione następującym kategoriom odbiorców:</w:t>
            </w:r>
          </w:p>
          <w:p w:rsidR="001C19EB" w:rsidRPr="001C19EB" w:rsidRDefault="001C19EB" w:rsidP="001C19EB">
            <w:pPr>
              <w:numPr>
                <w:ilvl w:val="0"/>
                <w:numId w:val="20"/>
              </w:numPr>
              <w:spacing w:after="120" w:line="360" w:lineRule="auto"/>
              <w:contextualSpacing/>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podmiotom, którym muszą zostać udostępnione na podstawie przepisów prawa;</w:t>
            </w:r>
          </w:p>
          <w:p w:rsidR="001C19EB" w:rsidRPr="001C19EB" w:rsidRDefault="001C19EB" w:rsidP="001C19EB">
            <w:pPr>
              <w:numPr>
                <w:ilvl w:val="0"/>
                <w:numId w:val="20"/>
              </w:numPr>
              <w:spacing w:after="120" w:line="360" w:lineRule="auto"/>
              <w:contextualSpacing/>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 xml:space="preserve">podmiotom, z którymi współpracujemy w celu zrealizowania naszych praw i zobowiązań (świadczącym usługi informatyczne, prawne, windykacyjne, </w:t>
            </w:r>
            <w:r w:rsidRPr="001C19EB">
              <w:rPr>
                <w:rFonts w:asciiTheme="minorHAnsi" w:eastAsiaTheme="minorHAnsi" w:hAnsiTheme="minorHAnsi" w:cstheme="minorHAnsi"/>
                <w:szCs w:val="22"/>
                <w:lang w:eastAsia="en-US"/>
              </w:rPr>
              <w:lastRenderedPageBreak/>
              <w:t>kadrowe, księgowe, transportowe, kurierskie oraz pocztowe);</w:t>
            </w:r>
          </w:p>
          <w:p w:rsidR="001C19EB" w:rsidRPr="001C19EB" w:rsidRDefault="001C19EB" w:rsidP="001C19EB">
            <w:pPr>
              <w:numPr>
                <w:ilvl w:val="0"/>
                <w:numId w:val="20"/>
              </w:numPr>
              <w:spacing w:after="120" w:line="360" w:lineRule="auto"/>
              <w:contextualSpacing/>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naszym kontrahentom, w związku z realizowanymi umowami.</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lastRenderedPageBreak/>
              <w:t>Okres przechowywania danych</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Twoje dane będą przetwarzane do czasu zakończenia postępowania konkursowego. W przypadku negatywnego wyniku względem Twojego zgłoszenia konkursowego, dane będą usuwane niezwłocznie, chyba że obowiązek ich dalszego przetwarzania będzie wynikał z przepisów prawa lub zajdzie konieczność realizacji prawnie uzasadnionego interesu administratora.</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Prawa osób, których dane dotyczą</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p>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Aby mieć pewność, że jesteś uprawniony/a do skorzystania z praw możemy prosić o podanie dodatkowych informacji pozwalających na dokonanie identyfikacji.</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Informacja o dowolności lub obowiązku podania danych</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Podanie danych osobowych w zakresie jest wymogiem ustawowym, zaś ich niepodanie może skutkować niemożnością uczestnictwa w konkursie na stanowisko nauczyciela akademickiego w PUM.</w:t>
            </w:r>
          </w:p>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W zakresie danych udostępnianych za Pana/Pani zgodą podanie danych jest dobrowolne.</w:t>
            </w:r>
          </w:p>
        </w:tc>
      </w:tr>
      <w:tr w:rsidR="001C19EB" w:rsidRPr="001C19EB" w:rsidTr="00E85C20">
        <w:tc>
          <w:tcPr>
            <w:tcW w:w="1790" w:type="dxa"/>
          </w:tcPr>
          <w:p w:rsidR="001C19EB" w:rsidRPr="001C19EB" w:rsidRDefault="001C19EB" w:rsidP="001C19EB">
            <w:pPr>
              <w:spacing w:after="200" w:line="360" w:lineRule="auto"/>
              <w:jc w:val="center"/>
              <w:rPr>
                <w:rFonts w:asciiTheme="minorHAnsi" w:eastAsiaTheme="minorHAnsi" w:hAnsiTheme="minorHAnsi" w:cstheme="minorHAnsi"/>
                <w:sz w:val="18"/>
                <w:szCs w:val="22"/>
                <w:lang w:eastAsia="en-US"/>
              </w:rPr>
            </w:pPr>
            <w:r w:rsidRPr="001C19EB">
              <w:rPr>
                <w:rFonts w:asciiTheme="minorHAnsi" w:eastAsiaTheme="minorHAnsi" w:hAnsiTheme="minorHAnsi" w:cstheme="minorHAnsi"/>
                <w:sz w:val="18"/>
                <w:szCs w:val="22"/>
                <w:lang w:eastAsia="en-US"/>
              </w:rPr>
              <w:t>Dodatkowe informacje</w:t>
            </w:r>
          </w:p>
        </w:tc>
        <w:tc>
          <w:tcPr>
            <w:tcW w:w="7164" w:type="dxa"/>
            <w:gridSpan w:val="2"/>
          </w:tcPr>
          <w:p w:rsidR="001C19EB" w:rsidRPr="001C19EB" w:rsidRDefault="001C19EB" w:rsidP="001C19EB">
            <w:pPr>
              <w:spacing w:after="120" w:line="360" w:lineRule="auto"/>
              <w:jc w:val="both"/>
              <w:rPr>
                <w:rFonts w:asciiTheme="minorHAnsi" w:eastAsiaTheme="minorHAnsi" w:hAnsiTheme="minorHAnsi" w:cstheme="minorHAnsi"/>
                <w:szCs w:val="22"/>
                <w:lang w:eastAsia="en-US"/>
              </w:rPr>
            </w:pPr>
            <w:r w:rsidRPr="001C19EB">
              <w:rPr>
                <w:rFonts w:asciiTheme="minorHAnsi" w:eastAsiaTheme="minorHAnsi" w:hAnsiTheme="minorHAnsi" w:cstheme="minorHAnsi"/>
                <w:szCs w:val="22"/>
                <w:lang w:eastAsia="en-US"/>
              </w:rPr>
              <w:t>Nie będziemy przekazywać Twoich danych poza EOG. Nie podejmujemy decyzji w sposób zautomatyzowany, czyli na podstawie automatycznej analizy danych.</w:t>
            </w:r>
          </w:p>
        </w:tc>
      </w:tr>
    </w:tbl>
    <w:p w:rsidR="001C19EB" w:rsidRPr="001C19EB" w:rsidRDefault="001C19EB" w:rsidP="001C19EB">
      <w:pPr>
        <w:spacing w:after="200" w:line="276" w:lineRule="auto"/>
        <w:rPr>
          <w:rFonts w:asciiTheme="minorHAnsi" w:eastAsiaTheme="minorHAnsi" w:hAnsiTheme="minorHAnsi" w:cstheme="minorBidi"/>
          <w:sz w:val="22"/>
          <w:szCs w:val="22"/>
          <w:lang w:eastAsia="en-US"/>
        </w:rPr>
      </w:pPr>
    </w:p>
    <w:p w:rsidR="00B93340" w:rsidRPr="00A56638" w:rsidRDefault="00B93340" w:rsidP="001C19EB">
      <w:pPr>
        <w:pStyle w:val="Akapitzlist"/>
        <w:spacing w:line="276" w:lineRule="auto"/>
        <w:jc w:val="both"/>
        <w:rPr>
          <w:rFonts w:ascii="Arial Narrow" w:hAnsi="Arial Narrow"/>
          <w:sz w:val="24"/>
          <w:szCs w:val="24"/>
        </w:rPr>
      </w:pPr>
    </w:p>
    <w:sectPr w:rsidR="00B93340" w:rsidRPr="00A56638" w:rsidSect="002E29B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3E28BB"/>
    <w:multiLevelType w:val="hybridMultilevel"/>
    <w:tmpl w:val="9EE2F01E"/>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10F6DB3"/>
    <w:multiLevelType w:val="hybridMultilevel"/>
    <w:tmpl w:val="C81464F4"/>
    <w:lvl w:ilvl="0" w:tplc="62525B66">
      <w:start w:val="1"/>
      <w:numFmt w:val="decimal"/>
      <w:lvlText w:val="%1)"/>
      <w:lvlJc w:val="left"/>
      <w:pPr>
        <w:ind w:left="720" w:hanging="360"/>
      </w:pPr>
      <w:rPr>
        <w:rFonts w:ascii="Arial Narrow" w:eastAsia="Calibri" w:hAnsi="Arial Narrow"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
    <w:nsid w:val="326E61F3"/>
    <w:multiLevelType w:val="hybridMultilevel"/>
    <w:tmpl w:val="D35E6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15">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0"/>
  </w:num>
  <w:num w:numId="6">
    <w:abstractNumId w:val="4"/>
  </w:num>
  <w:num w:numId="7">
    <w:abstractNumId w:val="12"/>
  </w:num>
  <w:num w:numId="8">
    <w:abstractNumId w:val="10"/>
  </w:num>
  <w:num w:numId="9">
    <w:abstractNumId w:val="17"/>
  </w:num>
  <w:num w:numId="10">
    <w:abstractNumId w:val="9"/>
  </w:num>
  <w:num w:numId="11">
    <w:abstractNumId w:val="6"/>
  </w:num>
  <w:num w:numId="12">
    <w:abstractNumId w:val="11"/>
  </w:num>
  <w:num w:numId="13">
    <w:abstractNumId w:val="3"/>
  </w:num>
  <w:num w:numId="14">
    <w:abstractNumId w:val="15"/>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112AD"/>
    <w:rsid w:val="00172D0E"/>
    <w:rsid w:val="001C19EB"/>
    <w:rsid w:val="001F0F9C"/>
    <w:rsid w:val="00251E0D"/>
    <w:rsid w:val="002813A1"/>
    <w:rsid w:val="002B59E7"/>
    <w:rsid w:val="002C4D29"/>
    <w:rsid w:val="002E29BA"/>
    <w:rsid w:val="002E64B9"/>
    <w:rsid w:val="00353462"/>
    <w:rsid w:val="003D716E"/>
    <w:rsid w:val="003E02B6"/>
    <w:rsid w:val="00486AD3"/>
    <w:rsid w:val="004A0E8E"/>
    <w:rsid w:val="004B50C8"/>
    <w:rsid w:val="0065499D"/>
    <w:rsid w:val="007A3DB9"/>
    <w:rsid w:val="007C7387"/>
    <w:rsid w:val="00844613"/>
    <w:rsid w:val="00856076"/>
    <w:rsid w:val="00986312"/>
    <w:rsid w:val="009A0816"/>
    <w:rsid w:val="00A56638"/>
    <w:rsid w:val="00B261A8"/>
    <w:rsid w:val="00B657F8"/>
    <w:rsid w:val="00B93340"/>
    <w:rsid w:val="00BD6F48"/>
    <w:rsid w:val="00C36C3A"/>
    <w:rsid w:val="00C67C2B"/>
    <w:rsid w:val="00CC22A1"/>
    <w:rsid w:val="00D53A9D"/>
    <w:rsid w:val="00D73E8D"/>
    <w:rsid w:val="00DD31E4"/>
    <w:rsid w:val="00EC3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1C1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1C1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14483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914</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3</cp:revision>
  <cp:lastPrinted>2018-10-02T12:09:00Z</cp:lastPrinted>
  <dcterms:created xsi:type="dcterms:W3CDTF">2020-08-27T07:28:00Z</dcterms:created>
  <dcterms:modified xsi:type="dcterms:W3CDTF">2020-08-27T07:44:00Z</dcterms:modified>
</cp:coreProperties>
</file>