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94989" w14:textId="11E4974A" w:rsidR="00A36E33" w:rsidRPr="00415047" w:rsidRDefault="00A36E33" w:rsidP="00777502">
      <w:pPr>
        <w:pStyle w:val="Nagwek30"/>
        <w:keepNext/>
        <w:keepLines/>
        <w:shd w:val="clear" w:color="auto" w:fill="auto"/>
        <w:spacing w:line="274" w:lineRule="exact"/>
        <w:ind w:right="20"/>
        <w:jc w:val="center"/>
      </w:pPr>
      <w:bookmarkStart w:id="0" w:name="bookmark20"/>
      <w:r w:rsidRPr="00415047">
        <w:t>Załącznik nr 1 - Zasady dotyczące poufności do Umowy nr CRU/</w:t>
      </w:r>
      <w:r w:rsidR="00873DA3" w:rsidRPr="00873DA3">
        <w:t>DIT-0400-11640/20</w:t>
      </w:r>
      <w:r w:rsidRPr="00415047">
        <w:t xml:space="preserve"> z dnia ……………… zawartej pomiędzy</w:t>
      </w:r>
      <w:r w:rsidR="00777502" w:rsidRPr="00415047">
        <w:t xml:space="preserve"> </w:t>
      </w:r>
      <w:r w:rsidR="007A2DBB" w:rsidRPr="00415047">
        <w:t>..................</w:t>
      </w:r>
      <w:r w:rsidRPr="00415047">
        <w:t>, a Pomorskim Un</w:t>
      </w:r>
      <w:bookmarkStart w:id="1" w:name="_GoBack"/>
      <w:bookmarkEnd w:id="1"/>
      <w:r w:rsidRPr="00415047">
        <w:t>iwersytetem</w:t>
      </w:r>
      <w:bookmarkStart w:id="2" w:name="bookmark21"/>
      <w:bookmarkEnd w:id="0"/>
      <w:r w:rsidR="00777502" w:rsidRPr="00415047">
        <w:t xml:space="preserve"> </w:t>
      </w:r>
      <w:r w:rsidRPr="00415047">
        <w:t>Medycznym w Szczecinie</w:t>
      </w:r>
      <w:bookmarkEnd w:id="2"/>
    </w:p>
    <w:p w14:paraId="66C1A0B0" w14:textId="77777777" w:rsidR="00777502" w:rsidRPr="00415047" w:rsidRDefault="00777502" w:rsidP="00A36E33">
      <w:pPr>
        <w:pStyle w:val="Nagwek30"/>
        <w:keepNext/>
        <w:keepLines/>
        <w:shd w:val="clear" w:color="auto" w:fill="auto"/>
        <w:spacing w:line="210" w:lineRule="exact"/>
        <w:ind w:right="20"/>
        <w:jc w:val="center"/>
      </w:pPr>
      <w:bookmarkStart w:id="3" w:name="bookmark22"/>
    </w:p>
    <w:p w14:paraId="2286DF7E" w14:textId="431DBBFD" w:rsidR="00A36E33" w:rsidRPr="00415047" w:rsidRDefault="00A36E33" w:rsidP="00A36E33">
      <w:pPr>
        <w:pStyle w:val="Nagwek30"/>
        <w:keepNext/>
        <w:keepLines/>
        <w:shd w:val="clear" w:color="auto" w:fill="auto"/>
        <w:spacing w:line="210" w:lineRule="exact"/>
        <w:ind w:right="20"/>
        <w:jc w:val="center"/>
      </w:pPr>
      <w:r w:rsidRPr="00415047">
        <w:t>Art. 1</w:t>
      </w:r>
      <w:bookmarkEnd w:id="3"/>
    </w:p>
    <w:p w14:paraId="2B38ACA2" w14:textId="77777777" w:rsidR="00A36E33" w:rsidRPr="00415047" w:rsidRDefault="00A36E33" w:rsidP="00A36E33">
      <w:pPr>
        <w:pStyle w:val="Teksttreci1"/>
        <w:numPr>
          <w:ilvl w:val="3"/>
          <w:numId w:val="1"/>
        </w:numPr>
        <w:shd w:val="clear" w:color="auto" w:fill="auto"/>
        <w:tabs>
          <w:tab w:val="left" w:pos="429"/>
        </w:tabs>
        <w:spacing w:before="0" w:after="0" w:line="266" w:lineRule="exact"/>
        <w:ind w:left="80" w:right="20" w:firstLine="0"/>
        <w:jc w:val="both"/>
      </w:pPr>
      <w:r w:rsidRPr="00415047">
        <w:t>Strony zobowiązują się do traktowania wszelkich informacji ujawnionych w związku z zawarciem i realizacją Umowy, zwanych dalej „Informacjami Poufnymi", jako stanowiące tajemnicę Strony je ujawniającej, niezależnie od nośnika, na którym informacje te zostały utrwalone oraz bez potrzeby odrębnego oznaczania ich poufnego charakteru. Informacjami poufnymi są również informacje przekazane w formie ustnej, za pomocą środków bezpośredniego porozumiewania się na odległość (jak np. wszelkiego rodzaju komunikatory internetowe, telefony), za pośrednictwem poczty elektronicznej, wiadomości SMS oraz komentarzy w systemie pracy grupowej.</w:t>
      </w:r>
    </w:p>
    <w:p w14:paraId="38437DBF" w14:textId="77777777" w:rsidR="00A36E33" w:rsidRPr="00415047" w:rsidRDefault="00A36E33" w:rsidP="00A36E33">
      <w:pPr>
        <w:pStyle w:val="Teksttreci1"/>
        <w:numPr>
          <w:ilvl w:val="3"/>
          <w:numId w:val="1"/>
        </w:numPr>
        <w:shd w:val="clear" w:color="auto" w:fill="auto"/>
        <w:tabs>
          <w:tab w:val="left" w:pos="436"/>
        </w:tabs>
        <w:spacing w:before="0" w:after="0" w:line="266" w:lineRule="exact"/>
        <w:ind w:left="80" w:firstLine="0"/>
        <w:jc w:val="both"/>
      </w:pPr>
      <w:r w:rsidRPr="00415047">
        <w:t>Informacjami Poufnymi są w szczególności:</w:t>
      </w:r>
    </w:p>
    <w:p w14:paraId="630F6C00" w14:textId="2F7C11B9" w:rsidR="00A36E33" w:rsidRPr="00415047" w:rsidRDefault="00A36E33" w:rsidP="00A36E33">
      <w:pPr>
        <w:pStyle w:val="Teksttreci1"/>
        <w:numPr>
          <w:ilvl w:val="4"/>
          <w:numId w:val="1"/>
        </w:numPr>
        <w:shd w:val="clear" w:color="auto" w:fill="auto"/>
        <w:tabs>
          <w:tab w:val="left" w:pos="713"/>
        </w:tabs>
        <w:spacing w:before="0" w:after="0" w:line="266" w:lineRule="exact"/>
        <w:ind w:left="360" w:right="20" w:firstLine="0"/>
      </w:pPr>
      <w:r w:rsidRPr="00415047">
        <w:t xml:space="preserve">W stosunku do </w:t>
      </w:r>
      <w:r w:rsidR="00777502" w:rsidRPr="00415047">
        <w:t xml:space="preserve">Wykonawcę </w:t>
      </w:r>
      <w:r w:rsidRPr="00415047">
        <w:t xml:space="preserve">są to wszelkie informacje chronione przez </w:t>
      </w:r>
      <w:r w:rsidR="00777502" w:rsidRPr="00415047">
        <w:t>Wykonawcę</w:t>
      </w:r>
      <w:r w:rsidRPr="00415047">
        <w:t xml:space="preserve"> przed nieograniczonym ujawnianiem. W szczególności są to:</w:t>
      </w:r>
    </w:p>
    <w:p w14:paraId="61AF2F50"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right="20" w:hanging="360"/>
        <w:jc w:val="both"/>
      </w:pPr>
      <w:r w:rsidRPr="00415047">
        <w:t>oprogramowanie (kod źródłowy, struktura obiektów, kod wynikowy) oraz struktura interfejsów użytkownika;</w:t>
      </w:r>
    </w:p>
    <w:p w14:paraId="18B6FECF"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right="20" w:hanging="360"/>
        <w:jc w:val="both"/>
      </w:pPr>
      <w:r w:rsidRPr="00415047">
        <w:t>techniki programowania, koncepcje programistyczne, sposoby realizowania poszczególnych funkcjonalności, algorytmy, opisy procedur;</w:t>
      </w:r>
    </w:p>
    <w:p w14:paraId="3F5A1082"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right="20" w:hanging="360"/>
        <w:jc w:val="both"/>
      </w:pPr>
      <w:r w:rsidRPr="00415047">
        <w:t>metody przetwarzania, schematy procesów, zależności między modułami, projekty programistyczne;</w:t>
      </w:r>
    </w:p>
    <w:p w14:paraId="7D3825BD"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dokumentacja w tym podręczniki, materiały źródłowe, opisy procesów, schematy, analizy,</w:t>
      </w:r>
    </w:p>
    <w:p w14:paraId="6E0CADAE" w14:textId="79F4300D"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 xml:space="preserve">wyniki testów, w tym </w:t>
      </w:r>
      <w:proofErr w:type="spellStart"/>
      <w:r w:rsidRPr="00415047">
        <w:t>checklisty</w:t>
      </w:r>
      <w:proofErr w:type="spellEnd"/>
      <w:r w:rsidRPr="00415047">
        <w:t>;</w:t>
      </w:r>
    </w:p>
    <w:p w14:paraId="776FED4F"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specyfikacje funkcjonalne;</w:t>
      </w:r>
    </w:p>
    <w:p w14:paraId="1BEFEEB5"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right="20" w:hanging="360"/>
        <w:jc w:val="both"/>
      </w:pPr>
      <w:r w:rsidRPr="00415047">
        <w:t>metodyki, odkrycia, wynalazki, analizy i procesy badawcze-rozwojowe, tematy prac badawczo-rozwojowych;</w:t>
      </w:r>
    </w:p>
    <w:p w14:paraId="5EA544BB"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opisy interfejsów do usług aplikacyjnych, zastosowane wzorce architektoniczne;</w:t>
      </w:r>
    </w:p>
    <w:p w14:paraId="054AB5DE"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rozwiązania technologiczne, metodyki zarządzania projektami;</w:t>
      </w:r>
    </w:p>
    <w:p w14:paraId="1E2FC9C3"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wiedza techniczna i merytoryczna związana z Oprogramowaniem;</w:t>
      </w:r>
    </w:p>
    <w:p w14:paraId="2A5BF597" w14:textId="26446D27" w:rsidR="00A36E33" w:rsidRPr="00415047" w:rsidRDefault="00A36E33" w:rsidP="002A6199">
      <w:pPr>
        <w:pStyle w:val="Teksttreci1"/>
        <w:numPr>
          <w:ilvl w:val="5"/>
          <w:numId w:val="3"/>
        </w:numPr>
        <w:shd w:val="clear" w:color="auto" w:fill="auto"/>
        <w:tabs>
          <w:tab w:val="left" w:pos="993"/>
        </w:tabs>
        <w:spacing w:before="0" w:after="0" w:line="266" w:lineRule="exact"/>
        <w:ind w:left="993" w:right="20" w:hanging="360"/>
        <w:jc w:val="both"/>
      </w:pPr>
      <w:r w:rsidRPr="00415047">
        <w:t>opisy procedur, algorytmy postępowania oraz schematy działania stosowane w przedsiębiorstwie;</w:t>
      </w:r>
    </w:p>
    <w:p w14:paraId="24E95ABA"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opisy sposobów zabezpieczeń systemów komputerowych,</w:t>
      </w:r>
    </w:p>
    <w:p w14:paraId="274A663E"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strategia i organizacja przedsiębiorstwa,</w:t>
      </w:r>
    </w:p>
    <w:p w14:paraId="6C4115BD"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polityka finansowa i marketingowa,</w:t>
      </w:r>
    </w:p>
    <w:p w14:paraId="17EBDCDD"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listy kontrahentów lub potencjalnych kontrahentów,</w:t>
      </w:r>
    </w:p>
    <w:p w14:paraId="4E84BEA9"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wszelkie informacje finansowe,</w:t>
      </w:r>
    </w:p>
    <w:p w14:paraId="559331F5" w14:textId="77777777" w:rsidR="00A36E33" w:rsidRPr="00415047" w:rsidRDefault="00A36E33" w:rsidP="002A6199">
      <w:pPr>
        <w:pStyle w:val="Teksttreci1"/>
        <w:numPr>
          <w:ilvl w:val="5"/>
          <w:numId w:val="3"/>
        </w:numPr>
        <w:shd w:val="clear" w:color="auto" w:fill="auto"/>
        <w:tabs>
          <w:tab w:val="left" w:pos="993"/>
        </w:tabs>
        <w:spacing w:before="0" w:after="0" w:line="266" w:lineRule="exact"/>
        <w:ind w:left="993" w:hanging="360"/>
        <w:jc w:val="both"/>
      </w:pPr>
      <w:r w:rsidRPr="00415047">
        <w:t>inne informacje oznaczone jako poufne</w:t>
      </w:r>
    </w:p>
    <w:p w14:paraId="0AF078AC" w14:textId="6D356D2D" w:rsidR="00A36E33" w:rsidRPr="00415047" w:rsidRDefault="00A36E33" w:rsidP="002A6199">
      <w:pPr>
        <w:pStyle w:val="Teksttreci1"/>
        <w:numPr>
          <w:ilvl w:val="4"/>
          <w:numId w:val="3"/>
        </w:numPr>
        <w:shd w:val="clear" w:color="auto" w:fill="auto"/>
        <w:tabs>
          <w:tab w:val="left" w:pos="433"/>
        </w:tabs>
        <w:spacing w:before="0" w:after="0" w:line="266" w:lineRule="exact"/>
        <w:ind w:left="709" w:hanging="283"/>
        <w:jc w:val="both"/>
      </w:pPr>
      <w:r w:rsidRPr="00415047">
        <w:t xml:space="preserve">W stosunku do </w:t>
      </w:r>
      <w:r w:rsidR="00777502" w:rsidRPr="00415047">
        <w:t>Zamawiającego</w:t>
      </w:r>
      <w:r w:rsidRPr="00415047">
        <w:t xml:space="preserve"> są to:</w:t>
      </w:r>
    </w:p>
    <w:p w14:paraId="46520AD8" w14:textId="1BA33BD1" w:rsidR="00A36E33" w:rsidRPr="00415047" w:rsidRDefault="00777502" w:rsidP="002A6199">
      <w:pPr>
        <w:pStyle w:val="Teksttreci1"/>
        <w:numPr>
          <w:ilvl w:val="7"/>
          <w:numId w:val="1"/>
        </w:numPr>
        <w:shd w:val="clear" w:color="auto" w:fill="auto"/>
        <w:tabs>
          <w:tab w:val="left" w:pos="993"/>
        </w:tabs>
        <w:spacing w:before="0" w:after="0" w:line="266" w:lineRule="exact"/>
        <w:ind w:left="993" w:hanging="360"/>
        <w:jc w:val="both"/>
      </w:pPr>
      <w:r w:rsidRPr="00415047">
        <w:t>i</w:t>
      </w:r>
      <w:r w:rsidR="00A36E33" w:rsidRPr="00415047">
        <w:t xml:space="preserve">nformacje, o których mowa w </w:t>
      </w:r>
      <w:r w:rsidRPr="00415047">
        <w:t>pkt.</w:t>
      </w:r>
      <w:r w:rsidR="00A36E33" w:rsidRPr="00415047">
        <w:t xml:space="preserve"> 2</w:t>
      </w:r>
      <w:r w:rsidRPr="00415047">
        <w:t>,</w:t>
      </w:r>
    </w:p>
    <w:p w14:paraId="5476C853" w14:textId="417F9F49" w:rsidR="00A36E33" w:rsidRPr="00415047" w:rsidRDefault="00777502" w:rsidP="002A6199">
      <w:pPr>
        <w:pStyle w:val="Teksttreci1"/>
        <w:numPr>
          <w:ilvl w:val="7"/>
          <w:numId w:val="1"/>
        </w:numPr>
        <w:shd w:val="clear" w:color="auto" w:fill="auto"/>
        <w:tabs>
          <w:tab w:val="left" w:pos="993"/>
        </w:tabs>
        <w:spacing w:before="0" w:after="0" w:line="266" w:lineRule="exact"/>
        <w:ind w:left="993" w:hanging="360"/>
        <w:jc w:val="both"/>
      </w:pPr>
      <w:r w:rsidRPr="00415047">
        <w:t>d</w:t>
      </w:r>
      <w:r w:rsidR="00A36E33" w:rsidRPr="00415047">
        <w:t>ane personalne</w:t>
      </w:r>
      <w:r w:rsidRPr="00415047">
        <w:t>,</w:t>
      </w:r>
    </w:p>
    <w:p w14:paraId="6BEFF968" w14:textId="68138ABC" w:rsidR="00A36E33" w:rsidRPr="00415047" w:rsidRDefault="00777502" w:rsidP="002A6199">
      <w:pPr>
        <w:pStyle w:val="Teksttreci1"/>
        <w:numPr>
          <w:ilvl w:val="7"/>
          <w:numId w:val="1"/>
        </w:numPr>
        <w:shd w:val="clear" w:color="auto" w:fill="auto"/>
        <w:tabs>
          <w:tab w:val="left" w:pos="993"/>
        </w:tabs>
        <w:spacing w:before="0" w:after="0" w:line="266" w:lineRule="exact"/>
        <w:ind w:left="993" w:hanging="360"/>
        <w:jc w:val="both"/>
      </w:pPr>
      <w:r w:rsidRPr="00415047">
        <w:t>d</w:t>
      </w:r>
      <w:r w:rsidR="00A36E33" w:rsidRPr="00415047">
        <w:t>ane finansowe</w:t>
      </w:r>
      <w:r w:rsidRPr="00415047">
        <w:t>,</w:t>
      </w:r>
    </w:p>
    <w:p w14:paraId="70400224" w14:textId="6A0DF499" w:rsidR="00A36E33" w:rsidRPr="00415047" w:rsidRDefault="00777502" w:rsidP="002A6199">
      <w:pPr>
        <w:pStyle w:val="Teksttreci1"/>
        <w:numPr>
          <w:ilvl w:val="7"/>
          <w:numId w:val="1"/>
        </w:numPr>
        <w:shd w:val="clear" w:color="auto" w:fill="auto"/>
        <w:tabs>
          <w:tab w:val="left" w:pos="993"/>
        </w:tabs>
        <w:spacing w:before="0" w:after="0" w:line="266" w:lineRule="exact"/>
        <w:ind w:left="993" w:hanging="360"/>
        <w:jc w:val="both"/>
      </w:pPr>
      <w:r w:rsidRPr="00415047">
        <w:t>d</w:t>
      </w:r>
      <w:r w:rsidR="00A36E33" w:rsidRPr="00415047">
        <w:t>ane o strukturze organizacyjnej</w:t>
      </w:r>
      <w:r w:rsidRPr="00415047">
        <w:t>,</w:t>
      </w:r>
    </w:p>
    <w:p w14:paraId="629F068D" w14:textId="6A814E0D" w:rsidR="00A36E33" w:rsidRPr="00415047" w:rsidRDefault="00777502" w:rsidP="002A6199">
      <w:pPr>
        <w:pStyle w:val="Teksttreci1"/>
        <w:numPr>
          <w:ilvl w:val="7"/>
          <w:numId w:val="1"/>
        </w:numPr>
        <w:shd w:val="clear" w:color="auto" w:fill="auto"/>
        <w:tabs>
          <w:tab w:val="left" w:pos="993"/>
        </w:tabs>
        <w:spacing w:before="0" w:after="0" w:line="266" w:lineRule="exact"/>
        <w:ind w:left="993" w:right="20" w:hanging="360"/>
        <w:jc w:val="both"/>
      </w:pPr>
      <w:r w:rsidRPr="00415047">
        <w:t>i</w:t>
      </w:r>
      <w:r w:rsidR="00A36E33" w:rsidRPr="00415047">
        <w:t>nne informacje, które Licencjobiorca określił jako poufne w momencie ujawnienia, jeśli występują w formie materialnej lub jeśli zostały ujawnione w formie ustnej to zostały w ciągu 14 dni określone w formie materialnej.</w:t>
      </w:r>
    </w:p>
    <w:p w14:paraId="7C9C41DD" w14:textId="77777777" w:rsidR="00777502" w:rsidRPr="00415047" w:rsidRDefault="00777502" w:rsidP="00A36E33">
      <w:pPr>
        <w:pStyle w:val="Nagwek30"/>
        <w:keepNext/>
        <w:keepLines/>
        <w:shd w:val="clear" w:color="auto" w:fill="auto"/>
        <w:spacing w:after="1" w:line="210" w:lineRule="exact"/>
        <w:ind w:right="20"/>
        <w:jc w:val="center"/>
      </w:pPr>
      <w:bookmarkStart w:id="4" w:name="bookmark23"/>
    </w:p>
    <w:p w14:paraId="09CB4996" w14:textId="44E4123B" w:rsidR="00A36E33" w:rsidRPr="00415047" w:rsidRDefault="00A36E33" w:rsidP="00A36E33">
      <w:pPr>
        <w:pStyle w:val="Nagwek30"/>
        <w:keepNext/>
        <w:keepLines/>
        <w:shd w:val="clear" w:color="auto" w:fill="auto"/>
        <w:spacing w:after="1" w:line="210" w:lineRule="exact"/>
        <w:ind w:right="20"/>
        <w:jc w:val="center"/>
      </w:pPr>
      <w:r w:rsidRPr="00415047">
        <w:t>Art. 2</w:t>
      </w:r>
      <w:bookmarkEnd w:id="4"/>
    </w:p>
    <w:p w14:paraId="56D2A45B" w14:textId="18E64E48" w:rsidR="00A36E33" w:rsidRPr="00415047" w:rsidRDefault="00A36E33" w:rsidP="002A6199">
      <w:pPr>
        <w:pStyle w:val="Teksttreci1"/>
        <w:shd w:val="clear" w:color="auto" w:fill="auto"/>
        <w:spacing w:before="0" w:after="0" w:line="210" w:lineRule="exact"/>
        <w:ind w:left="79" w:firstLine="0"/>
        <w:jc w:val="both"/>
      </w:pPr>
      <w:r w:rsidRPr="00415047">
        <w:t>Informacjami Poufnymi nie są informacje:</w:t>
      </w:r>
    </w:p>
    <w:p w14:paraId="69F81EFB" w14:textId="77777777" w:rsidR="00A36E33" w:rsidRPr="00415047" w:rsidRDefault="00A36E33" w:rsidP="00A36E33">
      <w:pPr>
        <w:framePr w:wrap="notBeside" w:vAnchor="text" w:hAnchor="text" w:xAlign="center" w:y="1"/>
        <w:jc w:val="center"/>
        <w:rPr>
          <w:color w:val="auto"/>
          <w:sz w:val="2"/>
          <w:szCs w:val="2"/>
        </w:rPr>
      </w:pPr>
    </w:p>
    <w:p w14:paraId="6EC980E9" w14:textId="77777777" w:rsidR="00A36E33" w:rsidRPr="00415047" w:rsidRDefault="00A36E33" w:rsidP="00A36E33">
      <w:pPr>
        <w:rPr>
          <w:color w:val="auto"/>
          <w:sz w:val="2"/>
          <w:szCs w:val="2"/>
        </w:rPr>
      </w:pPr>
    </w:p>
    <w:p w14:paraId="436362E8" w14:textId="77777777" w:rsidR="00A36E33" w:rsidRPr="00415047" w:rsidRDefault="00A36E33" w:rsidP="00A36E33">
      <w:pPr>
        <w:pStyle w:val="Teksttreci1"/>
        <w:numPr>
          <w:ilvl w:val="8"/>
          <w:numId w:val="1"/>
        </w:numPr>
        <w:shd w:val="clear" w:color="auto" w:fill="auto"/>
        <w:tabs>
          <w:tab w:val="left" w:pos="449"/>
        </w:tabs>
        <w:spacing w:before="0" w:after="0" w:line="266" w:lineRule="exact"/>
        <w:ind w:left="100" w:firstLine="0"/>
        <w:jc w:val="both"/>
      </w:pPr>
      <w:r w:rsidRPr="00415047">
        <w:t>informacje powszechnie znane,</w:t>
      </w:r>
    </w:p>
    <w:p w14:paraId="56D62649" w14:textId="77777777" w:rsidR="00A36E33" w:rsidRPr="00415047" w:rsidRDefault="00A36E33" w:rsidP="00A36E33">
      <w:pPr>
        <w:pStyle w:val="Teksttreci1"/>
        <w:numPr>
          <w:ilvl w:val="8"/>
          <w:numId w:val="1"/>
        </w:numPr>
        <w:shd w:val="clear" w:color="auto" w:fill="auto"/>
        <w:tabs>
          <w:tab w:val="left" w:pos="456"/>
        </w:tabs>
        <w:spacing w:before="0" w:after="0" w:line="266" w:lineRule="exact"/>
        <w:ind w:left="100" w:firstLine="0"/>
        <w:jc w:val="both"/>
      </w:pPr>
      <w:r w:rsidRPr="00415047">
        <w:t>informacje, które znane były danej Stronie przed ich ujawnieniem przez drugą Stronę,</w:t>
      </w:r>
    </w:p>
    <w:p w14:paraId="7087ADB6" w14:textId="2E5A8BFB" w:rsidR="00A36E33" w:rsidRPr="00415047" w:rsidRDefault="00A36E33" w:rsidP="00A36E33">
      <w:pPr>
        <w:pStyle w:val="Teksttreci1"/>
        <w:numPr>
          <w:ilvl w:val="8"/>
          <w:numId w:val="1"/>
        </w:numPr>
        <w:shd w:val="clear" w:color="auto" w:fill="auto"/>
        <w:tabs>
          <w:tab w:val="left" w:pos="464"/>
        </w:tabs>
        <w:spacing w:before="0" w:after="345" w:line="266" w:lineRule="exact"/>
        <w:ind w:left="100" w:right="20" w:firstLine="0"/>
        <w:jc w:val="both"/>
      </w:pPr>
      <w:r w:rsidRPr="00415047">
        <w:t>informacje uzyskane legalnie od osób trzecich, które miały prawo ich posiadania i dysponowania nimi</w:t>
      </w:r>
      <w:r w:rsidR="00777502" w:rsidRPr="00415047">
        <w:t>.</w:t>
      </w:r>
    </w:p>
    <w:p w14:paraId="20200E3D" w14:textId="77777777" w:rsidR="00A36E33" w:rsidRPr="00415047" w:rsidRDefault="00A36E33" w:rsidP="00A36E33">
      <w:pPr>
        <w:pStyle w:val="Nagwek30"/>
        <w:keepNext/>
        <w:keepLines/>
        <w:shd w:val="clear" w:color="auto" w:fill="auto"/>
        <w:spacing w:line="210" w:lineRule="exact"/>
        <w:ind w:left="4280"/>
        <w:jc w:val="left"/>
      </w:pPr>
      <w:bookmarkStart w:id="5" w:name="bookmark24"/>
      <w:r w:rsidRPr="00415047">
        <w:lastRenderedPageBreak/>
        <w:t>Art. 3</w:t>
      </w:r>
      <w:bookmarkEnd w:id="5"/>
    </w:p>
    <w:p w14:paraId="08CEFC07" w14:textId="4B03ACEC" w:rsidR="00A36E33" w:rsidRPr="00415047" w:rsidRDefault="00777502" w:rsidP="00A36E33">
      <w:pPr>
        <w:pStyle w:val="Teksttreci1"/>
        <w:numPr>
          <w:ilvl w:val="9"/>
          <w:numId w:val="1"/>
        </w:numPr>
        <w:shd w:val="clear" w:color="auto" w:fill="auto"/>
        <w:tabs>
          <w:tab w:val="clear" w:pos="360"/>
          <w:tab w:val="left" w:pos="449"/>
        </w:tabs>
        <w:spacing w:before="0" w:after="0" w:line="266" w:lineRule="exact"/>
        <w:ind w:left="100" w:right="20" w:firstLine="0"/>
        <w:jc w:val="both"/>
      </w:pPr>
      <w:r w:rsidRPr="00415047">
        <w:t xml:space="preserve">1. </w:t>
      </w:r>
      <w:r w:rsidR="00A36E33" w:rsidRPr="00415047">
        <w:t>Strony zobowiązują się, że Informacje Poufne zostaną</w:t>
      </w:r>
      <w:r w:rsidR="00A36E33" w:rsidRPr="00415047">
        <w:rPr>
          <w:rStyle w:val="TeksttreciPogrubienie1"/>
        </w:rPr>
        <w:t xml:space="preserve"> „Utrzymane w Poufności"</w:t>
      </w:r>
      <w:r w:rsidR="00A36E33" w:rsidRPr="00415047">
        <w:t xml:space="preserve"> przez co rozumie się, że:</w:t>
      </w:r>
    </w:p>
    <w:p w14:paraId="07A73F0F" w14:textId="71E8771F" w:rsidR="00A36E33" w:rsidRPr="00415047" w:rsidRDefault="00A36E33" w:rsidP="00777502">
      <w:pPr>
        <w:pStyle w:val="Teksttreci1"/>
        <w:numPr>
          <w:ilvl w:val="0"/>
          <w:numId w:val="4"/>
        </w:numPr>
        <w:shd w:val="clear" w:color="auto" w:fill="auto"/>
        <w:tabs>
          <w:tab w:val="left" w:pos="460"/>
        </w:tabs>
        <w:spacing w:before="0" w:after="0" w:line="266" w:lineRule="exact"/>
        <w:ind w:left="426" w:right="20" w:hanging="284"/>
        <w:jc w:val="both"/>
      </w:pPr>
      <w:r w:rsidRPr="00415047">
        <w:t>zostaną utrzymane w pełnej tajemnicy oraz że nie zostaną przekazane lub w inny sposób ujawnione jakiejkolwiek osobie trzeciej bez wyraźnej, uprzedniej zgody drugiej Strony wyrażonej w formie pisemnej</w:t>
      </w:r>
      <w:r w:rsidR="00777502" w:rsidRPr="00415047">
        <w:t>,</w:t>
      </w:r>
    </w:p>
    <w:p w14:paraId="362AE3DD" w14:textId="47B47BAE" w:rsidR="00A36E33" w:rsidRPr="00415047" w:rsidRDefault="00A36E33" w:rsidP="00777502">
      <w:pPr>
        <w:pStyle w:val="Teksttreci1"/>
        <w:numPr>
          <w:ilvl w:val="0"/>
          <w:numId w:val="4"/>
        </w:numPr>
        <w:shd w:val="clear" w:color="auto" w:fill="auto"/>
        <w:tabs>
          <w:tab w:val="left" w:pos="467"/>
        </w:tabs>
        <w:spacing w:before="0" w:after="0" w:line="266" w:lineRule="exact"/>
        <w:ind w:left="426" w:right="20" w:hanging="284"/>
        <w:jc w:val="both"/>
      </w:pPr>
      <w:r w:rsidRPr="00415047">
        <w:t>nie zostaną wykorzystane w sposób inny niż zgodny z interesem Strony, której dotyczą</w:t>
      </w:r>
      <w:r w:rsidR="00777502" w:rsidRPr="00415047">
        <w:t>,</w:t>
      </w:r>
      <w:r w:rsidRPr="00415047">
        <w:t xml:space="preserve"> w tym do stworzenia Oprogramowania konkurencyjnego,</w:t>
      </w:r>
    </w:p>
    <w:p w14:paraId="26745EB7" w14:textId="7264A11A" w:rsidR="00A36E33" w:rsidRPr="00415047" w:rsidRDefault="00A36E33" w:rsidP="00777502">
      <w:pPr>
        <w:pStyle w:val="Teksttreci1"/>
        <w:numPr>
          <w:ilvl w:val="0"/>
          <w:numId w:val="4"/>
        </w:numPr>
        <w:shd w:val="clear" w:color="auto" w:fill="auto"/>
        <w:tabs>
          <w:tab w:val="left" w:pos="460"/>
        </w:tabs>
        <w:spacing w:before="0" w:after="0" w:line="266" w:lineRule="exact"/>
        <w:ind w:left="426" w:hanging="284"/>
        <w:jc w:val="both"/>
      </w:pPr>
      <w:r w:rsidRPr="00415047">
        <w:t>będą wykorzystywane jedynie w zakresie niezbędnym dla realizacji Umowy</w:t>
      </w:r>
      <w:r w:rsidR="00777502" w:rsidRPr="00415047">
        <w:t>,</w:t>
      </w:r>
    </w:p>
    <w:p w14:paraId="59626C9E" w14:textId="6179E040" w:rsidR="00A36E33" w:rsidRPr="00415047" w:rsidRDefault="00A36E33" w:rsidP="00777502">
      <w:pPr>
        <w:pStyle w:val="Teksttreci1"/>
        <w:numPr>
          <w:ilvl w:val="0"/>
          <w:numId w:val="4"/>
        </w:numPr>
        <w:shd w:val="clear" w:color="auto" w:fill="auto"/>
        <w:tabs>
          <w:tab w:val="left" w:pos="464"/>
        </w:tabs>
        <w:spacing w:before="0" w:after="0" w:line="266" w:lineRule="exact"/>
        <w:ind w:left="426" w:right="20" w:hanging="284"/>
        <w:jc w:val="both"/>
      </w:pPr>
      <w:r w:rsidRPr="00415047">
        <w:t>zostaną zabezpieczone przed nieuprawnionym dostępem osób trzecich, ich utratą, zniszczeniem lub zniekształceniem</w:t>
      </w:r>
      <w:r w:rsidR="00777502" w:rsidRPr="00415047">
        <w:t>,</w:t>
      </w:r>
      <w:r w:rsidRPr="00415047">
        <w:t xml:space="preserve"> </w:t>
      </w:r>
    </w:p>
    <w:p w14:paraId="2FEDD6F2" w14:textId="5D5E6F0A" w:rsidR="00A36E33" w:rsidRPr="00415047" w:rsidRDefault="00A36E33" w:rsidP="00777502">
      <w:pPr>
        <w:pStyle w:val="Teksttreci1"/>
        <w:numPr>
          <w:ilvl w:val="0"/>
          <w:numId w:val="4"/>
        </w:numPr>
        <w:shd w:val="clear" w:color="auto" w:fill="auto"/>
        <w:tabs>
          <w:tab w:val="left" w:pos="460"/>
        </w:tabs>
        <w:spacing w:before="0" w:after="0" w:line="266" w:lineRule="exact"/>
        <w:ind w:left="426" w:right="20" w:hanging="284"/>
        <w:jc w:val="both"/>
      </w:pPr>
      <w:r w:rsidRPr="00415047">
        <w:t>nie będą kopiowane, powielane ani utrwalane w jakiejkolwiek formie o ile nie będzie to niezbędne dla realizacji Umowy</w:t>
      </w:r>
      <w:r w:rsidR="00777502" w:rsidRPr="00415047">
        <w:t>.</w:t>
      </w:r>
    </w:p>
    <w:p w14:paraId="525BCAD2" w14:textId="77777777" w:rsidR="00A36E33" w:rsidRPr="00415047" w:rsidRDefault="00A36E33" w:rsidP="00A36E33">
      <w:pPr>
        <w:pStyle w:val="Teksttreci1"/>
        <w:numPr>
          <w:ilvl w:val="1"/>
          <w:numId w:val="2"/>
        </w:numPr>
        <w:shd w:val="clear" w:color="auto" w:fill="auto"/>
        <w:tabs>
          <w:tab w:val="left" w:pos="471"/>
        </w:tabs>
        <w:spacing w:before="0" w:after="0" w:line="266" w:lineRule="exact"/>
        <w:ind w:left="100" w:right="20" w:firstLine="0"/>
        <w:jc w:val="both"/>
      </w:pPr>
      <w:r w:rsidRPr="00415047">
        <w:t>Bez pisemnej zgody, o której mowa w ust. 1 pkt 1, Informacje Poufne mogą być ujawniane wyłącznie pracownikom, doradcom lub zleceniobiorcom Strony lub innym, działającym wobec Stron w podobnym charakterze. Podmioty, o których mowa w zdaniu poprzedzającym będą informowane przez Strony o poufnym charakterze przekazywanych informacji i o warunkach Umowy oraz pisemnie zobowiążą się do zachowania ich w poufności. Strony dołożą wszelkich starań celem spowodowania, aby każdy z takich podmiotów przestrzegała tych warunków tak, jakby sam był stroną Umowy. Uprawnienie, o którym mowa w zdaniu pierwszym niniejszego ustępu nie służy podmiotom innymi niż Strony.</w:t>
      </w:r>
    </w:p>
    <w:p w14:paraId="2680AA04" w14:textId="6B720F4C" w:rsidR="00A36E33" w:rsidRPr="00415047" w:rsidRDefault="00A36E33" w:rsidP="00A36E33">
      <w:pPr>
        <w:pStyle w:val="Teksttreci1"/>
        <w:numPr>
          <w:ilvl w:val="1"/>
          <w:numId w:val="2"/>
        </w:numPr>
        <w:shd w:val="clear" w:color="auto" w:fill="auto"/>
        <w:tabs>
          <w:tab w:val="left" w:pos="460"/>
        </w:tabs>
        <w:spacing w:before="0" w:after="345" w:line="266" w:lineRule="exact"/>
        <w:ind w:left="100" w:right="20" w:firstLine="0"/>
        <w:jc w:val="both"/>
      </w:pPr>
      <w:r w:rsidRPr="00415047">
        <w:t>Strona, niezależnie od okoliczności</w:t>
      </w:r>
      <w:r w:rsidR="00777502" w:rsidRPr="00415047">
        <w:t>,</w:t>
      </w:r>
      <w:r w:rsidRPr="00415047">
        <w:t xml:space="preserve"> czy na ujawnienie Informacji Poufnych uzyskał zgodę drugiej Strony, odpowiada za zachowania podmiotów</w:t>
      </w:r>
      <w:r w:rsidR="00CF3C0F" w:rsidRPr="00415047">
        <w:t>,</w:t>
      </w:r>
      <w:r w:rsidRPr="00415047">
        <w:t xml:space="preserve"> którym ujawniła Informacje Poufne, jak za zachowania własne, ponosząc w szczególności odpowiedzialność za Utrzymanie w Poufności Informacji Poufnych.</w:t>
      </w:r>
    </w:p>
    <w:p w14:paraId="3107191F" w14:textId="77777777" w:rsidR="00A36E33" w:rsidRPr="00415047" w:rsidRDefault="00A36E33" w:rsidP="00A36E33">
      <w:pPr>
        <w:pStyle w:val="Nagwek30"/>
        <w:keepNext/>
        <w:keepLines/>
        <w:shd w:val="clear" w:color="auto" w:fill="auto"/>
        <w:spacing w:line="210" w:lineRule="exact"/>
        <w:ind w:left="4280"/>
        <w:jc w:val="left"/>
      </w:pPr>
      <w:bookmarkStart w:id="6" w:name="bookmark25"/>
      <w:r w:rsidRPr="00415047">
        <w:t>Art. 4</w:t>
      </w:r>
      <w:bookmarkEnd w:id="6"/>
    </w:p>
    <w:p w14:paraId="785B808B" w14:textId="11C1B58C" w:rsidR="00A36E33" w:rsidRPr="00415047" w:rsidRDefault="00A36E33" w:rsidP="00A36E33">
      <w:pPr>
        <w:pStyle w:val="Teksttreci1"/>
        <w:shd w:val="clear" w:color="auto" w:fill="auto"/>
        <w:spacing w:before="0" w:after="0" w:line="263" w:lineRule="exact"/>
        <w:ind w:left="100" w:right="20" w:firstLine="0"/>
        <w:jc w:val="both"/>
      </w:pPr>
      <w:r w:rsidRPr="00415047">
        <w:t>Nie narusza obowiązku Utrzymania w Poufności Informacji Poufnych ujawnienie ich uprawnionym podmiotom w zakresie, w jakim obowiązek ich ujawnienia wynikać będzie z bezwzględnie obowiązujących przepisów prawa. W każdym takim przypadku Strona ujawniająca ma obowiązek:</w:t>
      </w:r>
    </w:p>
    <w:p w14:paraId="695F3CDE" w14:textId="2752230B" w:rsidR="00A36E33" w:rsidRPr="00415047" w:rsidRDefault="00A36E33" w:rsidP="00A36E33">
      <w:pPr>
        <w:pStyle w:val="Teksttreci1"/>
        <w:numPr>
          <w:ilvl w:val="2"/>
          <w:numId w:val="2"/>
        </w:numPr>
        <w:shd w:val="clear" w:color="auto" w:fill="auto"/>
        <w:tabs>
          <w:tab w:val="left" w:pos="460"/>
        </w:tabs>
        <w:spacing w:before="0" w:after="0" w:line="263" w:lineRule="exact"/>
        <w:ind w:left="100" w:right="20" w:firstLine="0"/>
        <w:jc w:val="both"/>
      </w:pPr>
      <w:r w:rsidRPr="00415047">
        <w:t>natychmiastowego poinformowania drugiej Strony, o obowiązku ujawnienia Informacji Poufnych, i o osobach, na rzecz których ujawnienie ma nastąpić lub nastąpiło a także zakresie i terminie ujawnienia Informacji Poufnych</w:t>
      </w:r>
      <w:r w:rsidR="00CF3C0F" w:rsidRPr="00415047">
        <w:t>,</w:t>
      </w:r>
    </w:p>
    <w:p w14:paraId="05AF11E7" w14:textId="08F21B9B" w:rsidR="00A36E33" w:rsidRPr="00415047" w:rsidRDefault="00A36E33" w:rsidP="00A36E33">
      <w:pPr>
        <w:pStyle w:val="Teksttreci1"/>
        <w:numPr>
          <w:ilvl w:val="2"/>
          <w:numId w:val="2"/>
        </w:numPr>
        <w:shd w:val="clear" w:color="auto" w:fill="auto"/>
        <w:tabs>
          <w:tab w:val="left" w:pos="460"/>
        </w:tabs>
        <w:spacing w:before="0" w:after="0" w:line="263" w:lineRule="exact"/>
        <w:ind w:left="100" w:firstLine="0"/>
        <w:jc w:val="both"/>
      </w:pPr>
      <w:r w:rsidRPr="00415047">
        <w:t>ujawnienia tylko takiej części Informacji Poufnych, jaka jest wymaga przez prawo</w:t>
      </w:r>
      <w:r w:rsidR="00CF3C0F" w:rsidRPr="00415047">
        <w:t>,</w:t>
      </w:r>
    </w:p>
    <w:p w14:paraId="284E8B0F" w14:textId="77777777" w:rsidR="00A36E33" w:rsidRPr="00415047" w:rsidRDefault="00A36E33" w:rsidP="00A36E33">
      <w:pPr>
        <w:pStyle w:val="Teksttreci1"/>
        <w:numPr>
          <w:ilvl w:val="2"/>
          <w:numId w:val="2"/>
        </w:numPr>
        <w:shd w:val="clear" w:color="auto" w:fill="auto"/>
        <w:tabs>
          <w:tab w:val="left" w:pos="460"/>
        </w:tabs>
        <w:spacing w:before="0" w:after="342" w:line="263" w:lineRule="exact"/>
        <w:ind w:left="100" w:right="20" w:firstLine="0"/>
        <w:jc w:val="both"/>
      </w:pPr>
      <w:r w:rsidRPr="00415047">
        <w:t>podjęcia wszelkich możliwych działań celem zapewnienia, że ujawnione Informacje Poufne będą traktowane w sposób poufny i wykorzystywane tylko dla celów uzasadnionych celem ujawnienia.</w:t>
      </w:r>
    </w:p>
    <w:p w14:paraId="68398481" w14:textId="77777777" w:rsidR="00A36E33" w:rsidRPr="00415047" w:rsidRDefault="00A36E33" w:rsidP="00A36E33">
      <w:pPr>
        <w:pStyle w:val="Nagwek30"/>
        <w:keepNext/>
        <w:keepLines/>
        <w:shd w:val="clear" w:color="auto" w:fill="auto"/>
        <w:spacing w:line="210" w:lineRule="exact"/>
        <w:ind w:left="4280"/>
        <w:jc w:val="left"/>
      </w:pPr>
      <w:bookmarkStart w:id="7" w:name="bookmark26"/>
      <w:r w:rsidRPr="00415047">
        <w:t>Art. 5</w:t>
      </w:r>
      <w:bookmarkEnd w:id="7"/>
    </w:p>
    <w:p w14:paraId="03E1BABB" w14:textId="2F963847" w:rsidR="00CF3C0F" w:rsidRPr="00415047" w:rsidRDefault="00A36E33" w:rsidP="00CF3C0F">
      <w:pPr>
        <w:pStyle w:val="Teksttreci1"/>
        <w:shd w:val="clear" w:color="auto" w:fill="auto"/>
        <w:spacing w:before="0" w:after="0" w:line="266" w:lineRule="exact"/>
        <w:ind w:right="20" w:firstLine="0"/>
        <w:jc w:val="both"/>
      </w:pPr>
      <w:r w:rsidRPr="00415047">
        <w:t>1. W przypadku naruszenia przez Wykonawcę lub Zamawiającego jakichkolwiek postanowień niniejszego załącznika, w tym zwłaszcza określonych w art. 3 niniejszego załącznika (w szczególności w przypadku naruszenia przejawiającego się brakiem Utrzymania w Poufności Informacji Poufnych przez podmiot, któremu Licencjobiorca ujawnił Informacje Poufne), Strona naruszająca</w:t>
      </w:r>
      <w:r w:rsidR="00777502" w:rsidRPr="00415047">
        <w:t xml:space="preserve"> </w:t>
      </w:r>
      <w:r w:rsidRPr="00415047">
        <w:t>postanowienia niniejszego załącznika każdorazowo zapłaci na rzecz drugiej Strony karę umowną w wysokości 10 000 zł (słownie: dziesięć tysięcy zł, zero groszy).</w:t>
      </w:r>
    </w:p>
    <w:p w14:paraId="74924F83" w14:textId="1D2B61EE" w:rsidR="00A36E33" w:rsidRPr="00415047" w:rsidRDefault="00CF3C0F" w:rsidP="00CF3C0F">
      <w:pPr>
        <w:pStyle w:val="Teksttreci1"/>
        <w:shd w:val="clear" w:color="auto" w:fill="auto"/>
        <w:spacing w:before="0" w:after="0" w:line="266" w:lineRule="exact"/>
        <w:ind w:right="20" w:firstLine="0"/>
        <w:jc w:val="both"/>
      </w:pPr>
      <w:r w:rsidRPr="00415047">
        <w:t xml:space="preserve">2. </w:t>
      </w:r>
      <w:r w:rsidR="00A36E33" w:rsidRPr="00415047">
        <w:t>Wykonawca lub Zamawiający uprawniony jest dochodzić odszkodowania przewyższającego wysokość kary umownej, o której mowa w ust. 1.</w:t>
      </w:r>
    </w:p>
    <w:p w14:paraId="2458B3BD" w14:textId="77777777" w:rsidR="0049162C" w:rsidRPr="00415047" w:rsidRDefault="0049162C" w:rsidP="00CF3C0F">
      <w:pPr>
        <w:pStyle w:val="Teksttreci1"/>
        <w:shd w:val="clear" w:color="auto" w:fill="auto"/>
        <w:spacing w:before="0" w:after="0" w:line="266" w:lineRule="exact"/>
        <w:ind w:right="20" w:firstLine="0"/>
        <w:jc w:val="both"/>
      </w:pPr>
    </w:p>
    <w:p w14:paraId="56D32D69" w14:textId="77777777" w:rsidR="00CF3C0F" w:rsidRPr="00415047" w:rsidRDefault="00CF3C0F" w:rsidP="00A36E33">
      <w:pPr>
        <w:pStyle w:val="Nagwek30"/>
        <w:keepNext/>
        <w:keepLines/>
        <w:shd w:val="clear" w:color="auto" w:fill="auto"/>
        <w:spacing w:line="210" w:lineRule="exact"/>
        <w:ind w:left="4260"/>
        <w:jc w:val="left"/>
      </w:pPr>
      <w:bookmarkStart w:id="8" w:name="bookmark27"/>
    </w:p>
    <w:p w14:paraId="2C015B33" w14:textId="738BD765" w:rsidR="00A36E33" w:rsidRPr="00415047" w:rsidRDefault="00A36E33" w:rsidP="00A36E33">
      <w:pPr>
        <w:pStyle w:val="Nagwek30"/>
        <w:keepNext/>
        <w:keepLines/>
        <w:shd w:val="clear" w:color="auto" w:fill="auto"/>
        <w:spacing w:line="210" w:lineRule="exact"/>
        <w:ind w:left="4260"/>
        <w:jc w:val="left"/>
      </w:pPr>
      <w:r w:rsidRPr="00415047">
        <w:t>Art. 6</w:t>
      </w:r>
      <w:bookmarkEnd w:id="8"/>
    </w:p>
    <w:p w14:paraId="4B148679" w14:textId="77777777" w:rsidR="00A36E33" w:rsidRPr="00415047" w:rsidRDefault="00A36E33" w:rsidP="00A36E33">
      <w:pPr>
        <w:pStyle w:val="Teksttreci1"/>
        <w:shd w:val="clear" w:color="auto" w:fill="auto"/>
        <w:spacing w:before="0" w:after="585" w:line="266" w:lineRule="exact"/>
        <w:ind w:left="20" w:right="20" w:firstLine="0"/>
        <w:jc w:val="both"/>
      </w:pPr>
      <w:r w:rsidRPr="00415047">
        <w:t>W związku z udostępnieniem Stronie Informacji Poufnych nie zostaje tej Stronie udzielona żadna koncesja, licencja lub inne uprawnienie związane z patentem, prawem autorskim lub innym prawem ochronnym udzielanym na przedmiot własności intelektualnej lub prawem do takiego przedmiotu, ani też nie jest na rzecz drugiej Strony przenoszone lub ustanawiane takie prawo.</w:t>
      </w:r>
    </w:p>
    <w:p w14:paraId="6D77ACB7" w14:textId="77777777" w:rsidR="00A36E33" w:rsidRPr="00415047" w:rsidRDefault="00A36E33" w:rsidP="00A36E33">
      <w:pPr>
        <w:pStyle w:val="Nagwek30"/>
        <w:keepNext/>
        <w:keepLines/>
        <w:shd w:val="clear" w:color="auto" w:fill="auto"/>
        <w:spacing w:line="210" w:lineRule="exact"/>
        <w:ind w:left="4260"/>
        <w:jc w:val="left"/>
      </w:pPr>
      <w:bookmarkStart w:id="9" w:name="bookmark28"/>
      <w:r w:rsidRPr="00415047">
        <w:lastRenderedPageBreak/>
        <w:t>Art. 7</w:t>
      </w:r>
      <w:bookmarkEnd w:id="9"/>
    </w:p>
    <w:p w14:paraId="2329E3BD" w14:textId="77777777" w:rsidR="00A36E33" w:rsidRPr="00415047" w:rsidRDefault="00A36E33" w:rsidP="00A36E33">
      <w:pPr>
        <w:pStyle w:val="Teksttreci1"/>
        <w:shd w:val="clear" w:color="auto" w:fill="auto"/>
        <w:spacing w:before="0" w:after="487" w:line="266" w:lineRule="exact"/>
        <w:ind w:left="20" w:right="20" w:firstLine="0"/>
        <w:jc w:val="both"/>
      </w:pPr>
      <w:r w:rsidRPr="00415047">
        <w:t>Zobowiązania określone w niniejszym załączniku oraz sankcje za ich naruszenie, obowiązują przez okres trwania Umowy oraz 10 lat od dnia ustania obowiązywania Umowy.</w:t>
      </w:r>
    </w:p>
    <w:p w14:paraId="19129BDC" w14:textId="77777777" w:rsidR="00F87C5C" w:rsidRPr="00415047" w:rsidRDefault="00F87C5C">
      <w:pPr>
        <w:rPr>
          <w:color w:val="auto"/>
        </w:rPr>
      </w:pPr>
    </w:p>
    <w:sectPr w:rsidR="00F87C5C" w:rsidRPr="0041504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3258C" w16cid:durableId="22663FC9"/>
  <w16cid:commentId w16cid:paraId="10394BB1" w16cid:durableId="22663FCA"/>
  <w16cid:commentId w16cid:paraId="79639239" w16cid:durableId="22663FCB"/>
  <w16cid:commentId w16cid:paraId="5F31BD33" w16cid:durableId="22663FCC"/>
  <w16cid:commentId w16cid:paraId="20853A25" w16cid:durableId="226640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0"/>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5)"/>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6)"/>
      <w:lvlJc w:val="left"/>
      <w:rPr>
        <w:rFonts w:ascii="Calibri" w:hAnsi="Calibri" w:cs="Calibri"/>
        <w:b w:val="0"/>
        <w:bCs w:val="0"/>
        <w:i w:val="0"/>
        <w:iCs w:val="0"/>
        <w:smallCaps w:val="0"/>
        <w:strike w:val="0"/>
        <w:color w:val="000000"/>
        <w:spacing w:val="0"/>
        <w:w w:val="100"/>
        <w:position w:val="0"/>
        <w:sz w:val="21"/>
        <w:szCs w:val="21"/>
        <w:u w:val="none"/>
      </w:rPr>
    </w:lvl>
    <w:lvl w:ilvl="6">
      <w:start w:val="3"/>
      <w:numFmt w:val="decimal"/>
      <w:lvlText w:val="%7."/>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8)"/>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9)"/>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nsid w:val="00000013"/>
    <w:multiLevelType w:val="multilevel"/>
    <w:tmpl w:val="00000012"/>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2"/>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4">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5">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6">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7">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8">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
    <w:nsid w:val="03590BAC"/>
    <w:multiLevelType w:val="multilevel"/>
    <w:tmpl w:val="0F569144"/>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lowerLetter"/>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5)"/>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6)"/>
      <w:lvlJc w:val="left"/>
      <w:rPr>
        <w:b w:val="0"/>
        <w:bCs w:val="0"/>
        <w:i w:val="0"/>
        <w:iCs w:val="0"/>
        <w:smallCaps w:val="0"/>
        <w:strike w:val="0"/>
        <w:color w:val="000000"/>
        <w:spacing w:val="0"/>
        <w:w w:val="100"/>
        <w:position w:val="0"/>
        <w:sz w:val="21"/>
        <w:szCs w:val="21"/>
        <w:u w:val="none"/>
      </w:rPr>
    </w:lvl>
    <w:lvl w:ilvl="6">
      <w:start w:val="3"/>
      <w:numFmt w:val="decimal"/>
      <w:lvlText w:val="%7."/>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8)"/>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9)"/>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3">
    <w:nsid w:val="14FE11CF"/>
    <w:multiLevelType w:val="multilevel"/>
    <w:tmpl w:val="CB203832"/>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2"/>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4">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5">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6">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7">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8">
      <w:start w:val="2"/>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E33"/>
    <w:rsid w:val="00067B16"/>
    <w:rsid w:val="0026613D"/>
    <w:rsid w:val="002A6199"/>
    <w:rsid w:val="00415047"/>
    <w:rsid w:val="00423DC7"/>
    <w:rsid w:val="0049162C"/>
    <w:rsid w:val="00777502"/>
    <w:rsid w:val="007A2DBB"/>
    <w:rsid w:val="008067E5"/>
    <w:rsid w:val="008318E7"/>
    <w:rsid w:val="00873DA3"/>
    <w:rsid w:val="009E4646"/>
    <w:rsid w:val="00A114C6"/>
    <w:rsid w:val="00A36E33"/>
    <w:rsid w:val="00A567FC"/>
    <w:rsid w:val="00BB78DC"/>
    <w:rsid w:val="00CA025D"/>
    <w:rsid w:val="00CF3C0F"/>
    <w:rsid w:val="00F8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E33"/>
    <w:rPr>
      <w:rFonts w:ascii="Arial Unicode MS" w:eastAsia="Arial Unicode MS" w:hAnsi="Arial Unicode MS" w:cs="Arial Unicode M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
    <w:name w:val="Nagłówek #3_"/>
    <w:link w:val="Nagwek30"/>
    <w:uiPriority w:val="99"/>
    <w:rsid w:val="00A36E33"/>
    <w:rPr>
      <w:rFonts w:ascii="Calibri" w:hAnsi="Calibri" w:cs="Calibri"/>
      <w:b/>
      <w:bCs/>
      <w:sz w:val="21"/>
      <w:szCs w:val="21"/>
      <w:shd w:val="clear" w:color="auto" w:fill="FFFFFF"/>
    </w:rPr>
  </w:style>
  <w:style w:type="character" w:customStyle="1" w:styleId="Teksttreci">
    <w:name w:val="Tekst treści_"/>
    <w:link w:val="Teksttreci1"/>
    <w:uiPriority w:val="99"/>
    <w:rsid w:val="00A36E33"/>
    <w:rPr>
      <w:rFonts w:ascii="Calibri" w:hAnsi="Calibri" w:cs="Calibri"/>
      <w:sz w:val="21"/>
      <w:szCs w:val="21"/>
      <w:shd w:val="clear" w:color="auto" w:fill="FFFFFF"/>
    </w:rPr>
  </w:style>
  <w:style w:type="character" w:customStyle="1" w:styleId="Teksttreci4">
    <w:name w:val="Tekst treści (4)_"/>
    <w:link w:val="Teksttreci40"/>
    <w:uiPriority w:val="99"/>
    <w:rsid w:val="00A36E33"/>
    <w:rPr>
      <w:rFonts w:ascii="Calibri" w:hAnsi="Calibri" w:cs="Calibri"/>
      <w:spacing w:val="-10"/>
      <w:sz w:val="19"/>
      <w:szCs w:val="19"/>
      <w:shd w:val="clear" w:color="auto" w:fill="FFFFFF"/>
    </w:rPr>
  </w:style>
  <w:style w:type="character" w:customStyle="1" w:styleId="TeksttreciPogrubienie1">
    <w:name w:val="Tekst treści + Pogrubienie1"/>
    <w:uiPriority w:val="99"/>
    <w:rsid w:val="00A36E33"/>
    <w:rPr>
      <w:rFonts w:ascii="Calibri" w:hAnsi="Calibri" w:cs="Calibri"/>
      <w:b/>
      <w:bCs/>
      <w:sz w:val="21"/>
      <w:szCs w:val="21"/>
      <w:shd w:val="clear" w:color="auto" w:fill="FFFFFF"/>
    </w:rPr>
  </w:style>
  <w:style w:type="paragraph" w:customStyle="1" w:styleId="Nagwek30">
    <w:name w:val="Nagłówek #3"/>
    <w:basedOn w:val="Normalny"/>
    <w:link w:val="Nagwek3"/>
    <w:uiPriority w:val="99"/>
    <w:rsid w:val="00A36E33"/>
    <w:pPr>
      <w:shd w:val="clear" w:color="auto" w:fill="FFFFFF"/>
      <w:spacing w:line="288" w:lineRule="exact"/>
      <w:jc w:val="both"/>
      <w:outlineLvl w:val="2"/>
    </w:pPr>
    <w:rPr>
      <w:rFonts w:ascii="Calibri" w:eastAsia="Calibri" w:hAnsi="Calibri" w:cs="Calibri"/>
      <w:b/>
      <w:bCs/>
      <w:color w:val="auto"/>
      <w:sz w:val="21"/>
      <w:szCs w:val="21"/>
      <w:lang w:eastAsia="en-US"/>
    </w:rPr>
  </w:style>
  <w:style w:type="paragraph" w:customStyle="1" w:styleId="Teksttreci1">
    <w:name w:val="Tekst treści1"/>
    <w:basedOn w:val="Normalny"/>
    <w:link w:val="Teksttreci"/>
    <w:uiPriority w:val="99"/>
    <w:rsid w:val="00A36E33"/>
    <w:pPr>
      <w:shd w:val="clear" w:color="auto" w:fill="FFFFFF"/>
      <w:spacing w:before="420" w:after="480" w:line="240" w:lineRule="atLeast"/>
      <w:ind w:hanging="720"/>
    </w:pPr>
    <w:rPr>
      <w:rFonts w:ascii="Calibri" w:eastAsia="Calibri" w:hAnsi="Calibri" w:cs="Calibri"/>
      <w:color w:val="auto"/>
      <w:sz w:val="21"/>
      <w:szCs w:val="21"/>
      <w:lang w:eastAsia="en-US"/>
    </w:rPr>
  </w:style>
  <w:style w:type="paragraph" w:customStyle="1" w:styleId="Teksttreci40">
    <w:name w:val="Tekst treści (4)"/>
    <w:basedOn w:val="Normalny"/>
    <w:link w:val="Teksttreci4"/>
    <w:uiPriority w:val="99"/>
    <w:rsid w:val="00A36E33"/>
    <w:pPr>
      <w:shd w:val="clear" w:color="auto" w:fill="FFFFFF"/>
      <w:spacing w:before="60" w:line="194" w:lineRule="exact"/>
      <w:jc w:val="both"/>
    </w:pPr>
    <w:rPr>
      <w:rFonts w:ascii="Calibri" w:eastAsia="Calibri" w:hAnsi="Calibri" w:cs="Calibri"/>
      <w:color w:val="auto"/>
      <w:spacing w:val="-10"/>
      <w:sz w:val="19"/>
      <w:szCs w:val="19"/>
      <w:lang w:eastAsia="en-US"/>
    </w:rPr>
  </w:style>
  <w:style w:type="paragraph" w:styleId="Tekstdymka">
    <w:name w:val="Balloon Text"/>
    <w:basedOn w:val="Normalny"/>
    <w:link w:val="TekstdymkaZnak"/>
    <w:uiPriority w:val="99"/>
    <w:semiHidden/>
    <w:unhideWhenUsed/>
    <w:rsid w:val="00A36E33"/>
    <w:rPr>
      <w:rFonts w:ascii="Tahoma" w:hAnsi="Tahoma" w:cs="Tahoma"/>
      <w:sz w:val="16"/>
      <w:szCs w:val="16"/>
    </w:rPr>
  </w:style>
  <w:style w:type="character" w:customStyle="1" w:styleId="TekstdymkaZnak">
    <w:name w:val="Tekst dymka Znak"/>
    <w:link w:val="Tekstdymka"/>
    <w:uiPriority w:val="99"/>
    <w:semiHidden/>
    <w:rsid w:val="00A36E33"/>
    <w:rPr>
      <w:rFonts w:ascii="Tahoma" w:eastAsia="Arial Unicode MS" w:hAnsi="Tahoma" w:cs="Tahoma"/>
      <w:color w:val="000000"/>
      <w:sz w:val="16"/>
      <w:szCs w:val="16"/>
      <w:lang w:eastAsia="pl-PL"/>
    </w:rPr>
  </w:style>
  <w:style w:type="character" w:styleId="Odwoaniedokomentarza">
    <w:name w:val="annotation reference"/>
    <w:uiPriority w:val="99"/>
    <w:semiHidden/>
    <w:unhideWhenUsed/>
    <w:rsid w:val="00CA025D"/>
    <w:rPr>
      <w:sz w:val="16"/>
      <w:szCs w:val="16"/>
    </w:rPr>
  </w:style>
  <w:style w:type="paragraph" w:styleId="Tekstkomentarza">
    <w:name w:val="annotation text"/>
    <w:basedOn w:val="Normalny"/>
    <w:link w:val="TekstkomentarzaZnak"/>
    <w:uiPriority w:val="99"/>
    <w:semiHidden/>
    <w:unhideWhenUsed/>
    <w:rsid w:val="00CA025D"/>
    <w:rPr>
      <w:sz w:val="20"/>
      <w:szCs w:val="20"/>
    </w:rPr>
  </w:style>
  <w:style w:type="character" w:customStyle="1" w:styleId="TekstkomentarzaZnak">
    <w:name w:val="Tekst komentarza Znak"/>
    <w:link w:val="Tekstkomentarza"/>
    <w:uiPriority w:val="99"/>
    <w:semiHidden/>
    <w:rsid w:val="00CA025D"/>
    <w:rPr>
      <w:rFonts w:ascii="Arial Unicode MS" w:eastAsia="Arial Unicode MS" w:hAnsi="Arial Unicode MS" w:cs="Arial Unicode M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A025D"/>
    <w:rPr>
      <w:b/>
      <w:bCs/>
    </w:rPr>
  </w:style>
  <w:style w:type="character" w:customStyle="1" w:styleId="TematkomentarzaZnak">
    <w:name w:val="Temat komentarza Znak"/>
    <w:link w:val="Tematkomentarza"/>
    <w:uiPriority w:val="99"/>
    <w:semiHidden/>
    <w:rsid w:val="00CA025D"/>
    <w:rPr>
      <w:rFonts w:ascii="Arial Unicode MS" w:eastAsia="Arial Unicode MS" w:hAnsi="Arial Unicode MS" w:cs="Arial Unicode MS"/>
      <w:b/>
      <w:bCs/>
      <w:color w:val="000000"/>
      <w:sz w:val="20"/>
      <w:szCs w:val="20"/>
      <w:lang w:eastAsia="pl-PL"/>
    </w:rPr>
  </w:style>
  <w:style w:type="paragraph" w:styleId="Poprawka">
    <w:name w:val="Revision"/>
    <w:hidden/>
    <w:uiPriority w:val="99"/>
    <w:semiHidden/>
    <w:rsid w:val="00777502"/>
    <w:rPr>
      <w:rFonts w:ascii="Arial Unicode MS" w:eastAsia="Arial Unicode MS"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E33"/>
    <w:rPr>
      <w:rFonts w:ascii="Arial Unicode MS" w:eastAsia="Arial Unicode MS" w:hAnsi="Arial Unicode MS" w:cs="Arial Unicode M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
    <w:name w:val="Nagłówek #3_"/>
    <w:link w:val="Nagwek30"/>
    <w:uiPriority w:val="99"/>
    <w:rsid w:val="00A36E33"/>
    <w:rPr>
      <w:rFonts w:ascii="Calibri" w:hAnsi="Calibri" w:cs="Calibri"/>
      <w:b/>
      <w:bCs/>
      <w:sz w:val="21"/>
      <w:szCs w:val="21"/>
      <w:shd w:val="clear" w:color="auto" w:fill="FFFFFF"/>
    </w:rPr>
  </w:style>
  <w:style w:type="character" w:customStyle="1" w:styleId="Teksttreci">
    <w:name w:val="Tekst treści_"/>
    <w:link w:val="Teksttreci1"/>
    <w:uiPriority w:val="99"/>
    <w:rsid w:val="00A36E33"/>
    <w:rPr>
      <w:rFonts w:ascii="Calibri" w:hAnsi="Calibri" w:cs="Calibri"/>
      <w:sz w:val="21"/>
      <w:szCs w:val="21"/>
      <w:shd w:val="clear" w:color="auto" w:fill="FFFFFF"/>
    </w:rPr>
  </w:style>
  <w:style w:type="character" w:customStyle="1" w:styleId="Teksttreci4">
    <w:name w:val="Tekst treści (4)_"/>
    <w:link w:val="Teksttreci40"/>
    <w:uiPriority w:val="99"/>
    <w:rsid w:val="00A36E33"/>
    <w:rPr>
      <w:rFonts w:ascii="Calibri" w:hAnsi="Calibri" w:cs="Calibri"/>
      <w:spacing w:val="-10"/>
      <w:sz w:val="19"/>
      <w:szCs w:val="19"/>
      <w:shd w:val="clear" w:color="auto" w:fill="FFFFFF"/>
    </w:rPr>
  </w:style>
  <w:style w:type="character" w:customStyle="1" w:styleId="TeksttreciPogrubienie1">
    <w:name w:val="Tekst treści + Pogrubienie1"/>
    <w:uiPriority w:val="99"/>
    <w:rsid w:val="00A36E33"/>
    <w:rPr>
      <w:rFonts w:ascii="Calibri" w:hAnsi="Calibri" w:cs="Calibri"/>
      <w:b/>
      <w:bCs/>
      <w:sz w:val="21"/>
      <w:szCs w:val="21"/>
      <w:shd w:val="clear" w:color="auto" w:fill="FFFFFF"/>
    </w:rPr>
  </w:style>
  <w:style w:type="paragraph" w:customStyle="1" w:styleId="Nagwek30">
    <w:name w:val="Nagłówek #3"/>
    <w:basedOn w:val="Normalny"/>
    <w:link w:val="Nagwek3"/>
    <w:uiPriority w:val="99"/>
    <w:rsid w:val="00A36E33"/>
    <w:pPr>
      <w:shd w:val="clear" w:color="auto" w:fill="FFFFFF"/>
      <w:spacing w:line="288" w:lineRule="exact"/>
      <w:jc w:val="both"/>
      <w:outlineLvl w:val="2"/>
    </w:pPr>
    <w:rPr>
      <w:rFonts w:ascii="Calibri" w:eastAsia="Calibri" w:hAnsi="Calibri" w:cs="Calibri"/>
      <w:b/>
      <w:bCs/>
      <w:color w:val="auto"/>
      <w:sz w:val="21"/>
      <w:szCs w:val="21"/>
      <w:lang w:eastAsia="en-US"/>
    </w:rPr>
  </w:style>
  <w:style w:type="paragraph" w:customStyle="1" w:styleId="Teksttreci1">
    <w:name w:val="Tekst treści1"/>
    <w:basedOn w:val="Normalny"/>
    <w:link w:val="Teksttreci"/>
    <w:uiPriority w:val="99"/>
    <w:rsid w:val="00A36E33"/>
    <w:pPr>
      <w:shd w:val="clear" w:color="auto" w:fill="FFFFFF"/>
      <w:spacing w:before="420" w:after="480" w:line="240" w:lineRule="atLeast"/>
      <w:ind w:hanging="720"/>
    </w:pPr>
    <w:rPr>
      <w:rFonts w:ascii="Calibri" w:eastAsia="Calibri" w:hAnsi="Calibri" w:cs="Calibri"/>
      <w:color w:val="auto"/>
      <w:sz w:val="21"/>
      <w:szCs w:val="21"/>
      <w:lang w:eastAsia="en-US"/>
    </w:rPr>
  </w:style>
  <w:style w:type="paragraph" w:customStyle="1" w:styleId="Teksttreci40">
    <w:name w:val="Tekst treści (4)"/>
    <w:basedOn w:val="Normalny"/>
    <w:link w:val="Teksttreci4"/>
    <w:uiPriority w:val="99"/>
    <w:rsid w:val="00A36E33"/>
    <w:pPr>
      <w:shd w:val="clear" w:color="auto" w:fill="FFFFFF"/>
      <w:spacing w:before="60" w:line="194" w:lineRule="exact"/>
      <w:jc w:val="both"/>
    </w:pPr>
    <w:rPr>
      <w:rFonts w:ascii="Calibri" w:eastAsia="Calibri" w:hAnsi="Calibri" w:cs="Calibri"/>
      <w:color w:val="auto"/>
      <w:spacing w:val="-10"/>
      <w:sz w:val="19"/>
      <w:szCs w:val="19"/>
      <w:lang w:eastAsia="en-US"/>
    </w:rPr>
  </w:style>
  <w:style w:type="paragraph" w:styleId="Tekstdymka">
    <w:name w:val="Balloon Text"/>
    <w:basedOn w:val="Normalny"/>
    <w:link w:val="TekstdymkaZnak"/>
    <w:uiPriority w:val="99"/>
    <w:semiHidden/>
    <w:unhideWhenUsed/>
    <w:rsid w:val="00A36E33"/>
    <w:rPr>
      <w:rFonts w:ascii="Tahoma" w:hAnsi="Tahoma" w:cs="Tahoma"/>
      <w:sz w:val="16"/>
      <w:szCs w:val="16"/>
    </w:rPr>
  </w:style>
  <w:style w:type="character" w:customStyle="1" w:styleId="TekstdymkaZnak">
    <w:name w:val="Tekst dymka Znak"/>
    <w:link w:val="Tekstdymka"/>
    <w:uiPriority w:val="99"/>
    <w:semiHidden/>
    <w:rsid w:val="00A36E33"/>
    <w:rPr>
      <w:rFonts w:ascii="Tahoma" w:eastAsia="Arial Unicode MS" w:hAnsi="Tahoma" w:cs="Tahoma"/>
      <w:color w:val="000000"/>
      <w:sz w:val="16"/>
      <w:szCs w:val="16"/>
      <w:lang w:eastAsia="pl-PL"/>
    </w:rPr>
  </w:style>
  <w:style w:type="character" w:styleId="Odwoaniedokomentarza">
    <w:name w:val="annotation reference"/>
    <w:uiPriority w:val="99"/>
    <w:semiHidden/>
    <w:unhideWhenUsed/>
    <w:rsid w:val="00CA025D"/>
    <w:rPr>
      <w:sz w:val="16"/>
      <w:szCs w:val="16"/>
    </w:rPr>
  </w:style>
  <w:style w:type="paragraph" w:styleId="Tekstkomentarza">
    <w:name w:val="annotation text"/>
    <w:basedOn w:val="Normalny"/>
    <w:link w:val="TekstkomentarzaZnak"/>
    <w:uiPriority w:val="99"/>
    <w:semiHidden/>
    <w:unhideWhenUsed/>
    <w:rsid w:val="00CA025D"/>
    <w:rPr>
      <w:sz w:val="20"/>
      <w:szCs w:val="20"/>
    </w:rPr>
  </w:style>
  <w:style w:type="character" w:customStyle="1" w:styleId="TekstkomentarzaZnak">
    <w:name w:val="Tekst komentarza Znak"/>
    <w:link w:val="Tekstkomentarza"/>
    <w:uiPriority w:val="99"/>
    <w:semiHidden/>
    <w:rsid w:val="00CA025D"/>
    <w:rPr>
      <w:rFonts w:ascii="Arial Unicode MS" w:eastAsia="Arial Unicode MS" w:hAnsi="Arial Unicode MS" w:cs="Arial Unicode M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A025D"/>
    <w:rPr>
      <w:b/>
      <w:bCs/>
    </w:rPr>
  </w:style>
  <w:style w:type="character" w:customStyle="1" w:styleId="TematkomentarzaZnak">
    <w:name w:val="Temat komentarza Znak"/>
    <w:link w:val="Tematkomentarza"/>
    <w:uiPriority w:val="99"/>
    <w:semiHidden/>
    <w:rsid w:val="00CA025D"/>
    <w:rPr>
      <w:rFonts w:ascii="Arial Unicode MS" w:eastAsia="Arial Unicode MS" w:hAnsi="Arial Unicode MS" w:cs="Arial Unicode MS"/>
      <w:b/>
      <w:bCs/>
      <w:color w:val="000000"/>
      <w:sz w:val="20"/>
      <w:szCs w:val="20"/>
      <w:lang w:eastAsia="pl-PL"/>
    </w:rPr>
  </w:style>
  <w:style w:type="paragraph" w:styleId="Poprawka">
    <w:name w:val="Revision"/>
    <w:hidden/>
    <w:uiPriority w:val="99"/>
    <w:semiHidden/>
    <w:rsid w:val="00777502"/>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5505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Sławomir Stańczak</dc:creator>
  <cp:lastModifiedBy>Sławomir Stańczak</cp:lastModifiedBy>
  <cp:revision>5</cp:revision>
  <dcterms:created xsi:type="dcterms:W3CDTF">2020-05-18T09:54:00Z</dcterms:created>
  <dcterms:modified xsi:type="dcterms:W3CDTF">2020-05-20T07:09:00Z</dcterms:modified>
</cp:coreProperties>
</file>