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DB" w:rsidRPr="007402DB" w:rsidRDefault="007402DB" w:rsidP="00BD3EED">
      <w:pPr>
        <w:pStyle w:val="Nagwek2"/>
        <w:jc w:val="right"/>
        <w:rPr>
          <w:rFonts w:asciiTheme="minorHAnsi" w:hAnsiTheme="minorHAnsi"/>
          <w:b w:val="0"/>
          <w:color w:val="auto"/>
          <w:sz w:val="24"/>
          <w:szCs w:val="24"/>
        </w:rPr>
      </w:pPr>
      <w:bookmarkStart w:id="0" w:name="_Toc12876608"/>
      <w:r w:rsidRPr="007402DB">
        <w:rPr>
          <w:rFonts w:asciiTheme="minorHAnsi" w:hAnsiTheme="minorHAnsi"/>
          <w:b w:val="0"/>
          <w:color w:val="auto"/>
          <w:sz w:val="24"/>
          <w:szCs w:val="24"/>
        </w:rPr>
        <w:t>Załącznik nr 3 do SIWZ</w:t>
      </w:r>
    </w:p>
    <w:p w:rsidR="007402DB" w:rsidRDefault="007402DB" w:rsidP="00BD3EED">
      <w:pPr>
        <w:pStyle w:val="Nagwek2"/>
        <w:jc w:val="right"/>
        <w:rPr>
          <w:color w:val="auto"/>
        </w:rPr>
      </w:pPr>
    </w:p>
    <w:p w:rsidR="000C284E" w:rsidRPr="007F18C0" w:rsidRDefault="000C284E" w:rsidP="000C284E">
      <w:pPr>
        <w:jc w:val="center"/>
        <w:rPr>
          <w:b/>
          <w:i/>
          <w:sz w:val="28"/>
          <w:szCs w:val="28"/>
        </w:rPr>
      </w:pPr>
      <w:r w:rsidRPr="007F18C0">
        <w:rPr>
          <w:b/>
          <w:i/>
          <w:sz w:val="28"/>
          <w:szCs w:val="28"/>
        </w:rPr>
        <w:t>Zestawienie parametrów techniczno-użytkowych przedmiotu zamówienia</w:t>
      </w:r>
    </w:p>
    <w:p w:rsidR="000C284E" w:rsidRPr="002B0968" w:rsidRDefault="000C284E" w:rsidP="000C2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CZĘŚĆ II ZAMÓWIENIA - DOSTAWA </w:t>
      </w:r>
      <w:r w:rsidRPr="002B0968">
        <w:rPr>
          <w:b/>
          <w:sz w:val="28"/>
          <w:szCs w:val="28"/>
        </w:rPr>
        <w:t xml:space="preserve">SPRZĘTU </w:t>
      </w:r>
      <w:r w:rsidR="004D13D0">
        <w:rPr>
          <w:b/>
          <w:sz w:val="28"/>
          <w:szCs w:val="28"/>
        </w:rPr>
        <w:t>DO KOPII ZAPASOWYCH</w:t>
      </w:r>
    </w:p>
    <w:p w:rsidR="000C284E" w:rsidRDefault="000C284E" w:rsidP="000C284E">
      <w:pPr>
        <w:jc w:val="center"/>
        <w:rPr>
          <w:sz w:val="24"/>
          <w:szCs w:val="24"/>
        </w:rPr>
      </w:pPr>
      <w:r w:rsidRPr="00BA54CF">
        <w:rPr>
          <w:sz w:val="24"/>
          <w:szCs w:val="24"/>
        </w:rPr>
        <w:t>Wymagane parametry są wartościami minimalnymi</w:t>
      </w:r>
    </w:p>
    <w:p w:rsidR="00E04F1E" w:rsidRDefault="00E04F1E" w:rsidP="000C284E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0C284E" w:rsidTr="0017491E">
        <w:trPr>
          <w:trHeight w:val="574"/>
        </w:trPr>
        <w:tc>
          <w:tcPr>
            <w:tcW w:w="9178" w:type="dxa"/>
            <w:shd w:val="clear" w:color="auto" w:fill="D9D9D9" w:themeFill="background1" w:themeFillShade="D9"/>
            <w:vAlign w:val="center"/>
          </w:tcPr>
          <w:p w:rsidR="000C284E" w:rsidRPr="000E54C5" w:rsidRDefault="000C284E" w:rsidP="000C284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C284E">
              <w:rPr>
                <w:rFonts w:eastAsia="Calibri"/>
                <w:b/>
                <w:sz w:val="28"/>
                <w:szCs w:val="28"/>
              </w:rPr>
              <w:t>Serwer do przechowywania kopii zapasowych</w:t>
            </w:r>
            <w:r w:rsidRPr="00BA54CF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BA54CF">
              <w:rPr>
                <w:rFonts w:eastAsia="Calibri"/>
                <w:sz w:val="28"/>
                <w:szCs w:val="28"/>
              </w:rPr>
              <w:t xml:space="preserve">– ilość </w:t>
            </w:r>
            <w:r w:rsidRPr="00BA54CF">
              <w:rPr>
                <w:rFonts w:eastAsia="Calibri"/>
                <w:b/>
                <w:sz w:val="28"/>
                <w:szCs w:val="28"/>
              </w:rPr>
              <w:t>1 sztuka</w:t>
            </w:r>
          </w:p>
        </w:tc>
      </w:tr>
      <w:tr w:rsidR="000C284E" w:rsidTr="0017491E">
        <w:trPr>
          <w:trHeight w:val="2082"/>
        </w:trPr>
        <w:tc>
          <w:tcPr>
            <w:tcW w:w="9178" w:type="dxa"/>
          </w:tcPr>
          <w:p w:rsidR="000C284E" w:rsidRPr="000E54C5" w:rsidRDefault="000C284E" w:rsidP="0017491E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0E54C5">
              <w:rPr>
                <w:rFonts w:eastAsia="Calibri"/>
                <w:sz w:val="24"/>
                <w:szCs w:val="24"/>
              </w:rPr>
              <w:t xml:space="preserve">Producent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0E54C5">
              <w:rPr>
                <w:rFonts w:eastAsia="Calibri"/>
                <w:sz w:val="24"/>
                <w:szCs w:val="24"/>
              </w:rPr>
              <w:t>marka):…………………………………………………………………………………………</w:t>
            </w:r>
            <w:r>
              <w:rPr>
                <w:rFonts w:eastAsia="Calibri"/>
                <w:sz w:val="24"/>
                <w:szCs w:val="24"/>
              </w:rPr>
              <w:t>….</w:t>
            </w:r>
            <w:r w:rsidRPr="000E54C5">
              <w:rPr>
                <w:rFonts w:eastAsia="Calibri"/>
                <w:sz w:val="24"/>
                <w:szCs w:val="24"/>
              </w:rPr>
              <w:t>……………………………</w:t>
            </w:r>
          </w:p>
          <w:p w:rsidR="000C284E" w:rsidRPr="000E54C5" w:rsidRDefault="000C284E" w:rsidP="0017491E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0E54C5">
              <w:rPr>
                <w:rFonts w:eastAsia="Calibri"/>
                <w:sz w:val="24"/>
                <w:szCs w:val="24"/>
              </w:rPr>
              <w:t>Model:…………………………………………………………………………………………………………………………….</w:t>
            </w:r>
          </w:p>
          <w:p w:rsidR="000C284E" w:rsidRPr="000E54C5" w:rsidRDefault="000C284E" w:rsidP="0017491E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0E54C5">
              <w:rPr>
                <w:rFonts w:eastAsia="Calibri"/>
                <w:sz w:val="24"/>
                <w:szCs w:val="24"/>
              </w:rPr>
              <w:t>Kraj pochodzenia:……………………………………………………………………………………………………………</w:t>
            </w:r>
          </w:p>
          <w:p w:rsidR="000C284E" w:rsidRDefault="000C284E" w:rsidP="0017491E">
            <w:pPr>
              <w:pStyle w:val="Akapitzlist"/>
              <w:spacing w:before="120"/>
              <w:ind w:left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BA54CF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Wykonawca zobowiązany jest do podania nazw</w:t>
            </w: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y </w:t>
            </w:r>
            <w:r w:rsidRPr="00BA54CF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producenta, modelu urządzenia i kraju pochodzenia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</w:tbl>
    <w:p w:rsidR="000C284E" w:rsidRDefault="000C284E" w:rsidP="000C284E">
      <w:pPr>
        <w:spacing w:before="120" w:after="0" w:line="240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Sprzęt musi być fabrycznie nowy, wyprodukowany w 2019 roku.</w:t>
      </w:r>
    </w:p>
    <w:bookmarkEnd w:id="0"/>
    <w:p w:rsidR="000A37AD" w:rsidRPr="005928FA" w:rsidRDefault="000A37AD" w:rsidP="005928FA">
      <w:pPr>
        <w:pStyle w:val="Akapitzlist"/>
        <w:numPr>
          <w:ilvl w:val="0"/>
          <w:numId w:val="12"/>
        </w:numPr>
        <w:spacing w:before="120" w:after="0" w:line="240" w:lineRule="auto"/>
        <w:ind w:left="709" w:hanging="349"/>
        <w:jc w:val="both"/>
        <w:rPr>
          <w:sz w:val="24"/>
          <w:szCs w:val="24"/>
        </w:rPr>
      </w:pPr>
      <w:r w:rsidRPr="005928FA">
        <w:rPr>
          <w:sz w:val="24"/>
          <w:szCs w:val="24"/>
        </w:rPr>
        <w:t xml:space="preserve">Dedykowany serwer sieciowy do przechowywania kopii zapasowych typu „appliance” sprzętowy z natywną deduplikacją danych maksymalnie 2U przystosowane do montażu </w:t>
      </w:r>
      <w:r w:rsidR="00942D88" w:rsidRPr="005928FA">
        <w:rPr>
          <w:sz w:val="24"/>
          <w:szCs w:val="24"/>
        </w:rPr>
        <w:br/>
      </w:r>
      <w:r w:rsidRPr="005928FA">
        <w:rPr>
          <w:sz w:val="24"/>
          <w:szCs w:val="24"/>
        </w:rPr>
        <w:t xml:space="preserve">w szafie RACK z szynami, wyposażone w procesor i dyski. Nie dopuszcza się rozwiązania </w:t>
      </w:r>
      <w:r w:rsidR="00942D88" w:rsidRPr="005928FA">
        <w:rPr>
          <w:sz w:val="24"/>
          <w:szCs w:val="24"/>
        </w:rPr>
        <w:br/>
      </w:r>
      <w:r w:rsidRPr="005928FA">
        <w:rPr>
          <w:sz w:val="24"/>
          <w:szCs w:val="24"/>
        </w:rPr>
        <w:t>w formie maszyny wirtualnej.</w:t>
      </w:r>
    </w:p>
    <w:p w:rsidR="000A37AD" w:rsidRPr="005928FA" w:rsidRDefault="000A37AD" w:rsidP="005928FA">
      <w:pPr>
        <w:pStyle w:val="Akapitzlist"/>
        <w:numPr>
          <w:ilvl w:val="0"/>
          <w:numId w:val="12"/>
        </w:numPr>
        <w:spacing w:before="120" w:after="0" w:line="240" w:lineRule="auto"/>
        <w:ind w:left="709" w:hanging="349"/>
        <w:jc w:val="both"/>
        <w:rPr>
          <w:sz w:val="24"/>
          <w:szCs w:val="24"/>
        </w:rPr>
      </w:pPr>
      <w:r w:rsidRPr="005928FA">
        <w:rPr>
          <w:sz w:val="24"/>
          <w:szCs w:val="24"/>
        </w:rPr>
        <w:t xml:space="preserve">Urządzenie certyfikowane do działania z </w:t>
      </w:r>
      <w:r w:rsidR="00CD2D03" w:rsidRPr="005928FA">
        <w:rPr>
          <w:sz w:val="24"/>
          <w:szCs w:val="24"/>
        </w:rPr>
        <w:t>opisanym poniżej</w:t>
      </w:r>
      <w:r w:rsidR="00F07EF0" w:rsidRPr="005928FA">
        <w:rPr>
          <w:sz w:val="24"/>
          <w:szCs w:val="24"/>
        </w:rPr>
        <w:t xml:space="preserve"> w tym dokumencie</w:t>
      </w:r>
      <w:r w:rsidR="004C5524" w:rsidRPr="005928FA">
        <w:rPr>
          <w:sz w:val="24"/>
          <w:szCs w:val="24"/>
        </w:rPr>
        <w:t xml:space="preserve"> (postępowaniu) </w:t>
      </w:r>
      <w:r w:rsidR="008B320D" w:rsidRPr="005928FA">
        <w:rPr>
          <w:sz w:val="24"/>
          <w:szCs w:val="24"/>
        </w:rPr>
        <w:t>oprogramowaniem w podpunkcie „Oprogramowanie do kopii zapasowych”</w:t>
      </w:r>
      <w:r w:rsidR="00F07EF0" w:rsidRPr="005928FA">
        <w:rPr>
          <w:sz w:val="24"/>
          <w:szCs w:val="24"/>
        </w:rPr>
        <w:t xml:space="preserve"> w</w:t>
      </w:r>
      <w:r w:rsidR="00121ED3" w:rsidRPr="005928FA">
        <w:rPr>
          <w:sz w:val="24"/>
          <w:szCs w:val="24"/>
        </w:rPr>
        <w:t xml:space="preserve"> </w:t>
      </w:r>
      <w:r w:rsidRPr="005928FA">
        <w:rPr>
          <w:sz w:val="24"/>
          <w:szCs w:val="24"/>
        </w:rPr>
        <w:t>pełny</w:t>
      </w:r>
      <w:r w:rsidR="007E11D0" w:rsidRPr="005928FA">
        <w:rPr>
          <w:sz w:val="24"/>
          <w:szCs w:val="24"/>
        </w:rPr>
        <w:t>m</w:t>
      </w:r>
      <w:r w:rsidRPr="005928FA">
        <w:rPr>
          <w:sz w:val="24"/>
          <w:szCs w:val="24"/>
        </w:rPr>
        <w:t xml:space="preserve"> tryb</w:t>
      </w:r>
      <w:r w:rsidR="00F07EF0" w:rsidRPr="005928FA">
        <w:rPr>
          <w:sz w:val="24"/>
          <w:szCs w:val="24"/>
        </w:rPr>
        <w:t>ie</w:t>
      </w:r>
      <w:r w:rsidRPr="005928FA">
        <w:rPr>
          <w:sz w:val="24"/>
          <w:szCs w:val="24"/>
        </w:rPr>
        <w:t xml:space="preserve"> integracji z</w:t>
      </w:r>
      <w:r w:rsidR="007E11D0" w:rsidRPr="005928FA">
        <w:rPr>
          <w:sz w:val="24"/>
          <w:szCs w:val="24"/>
        </w:rPr>
        <w:t xml:space="preserve"> </w:t>
      </w:r>
      <w:r w:rsidR="00E227F7" w:rsidRPr="005928FA">
        <w:rPr>
          <w:sz w:val="24"/>
          <w:szCs w:val="24"/>
        </w:rPr>
        <w:t>niżej opisanym</w:t>
      </w:r>
      <w:r w:rsidRPr="005928FA">
        <w:rPr>
          <w:sz w:val="24"/>
          <w:szCs w:val="24"/>
        </w:rPr>
        <w:t xml:space="preserve"> </w:t>
      </w:r>
      <w:r w:rsidR="00E227F7" w:rsidRPr="005928FA">
        <w:rPr>
          <w:sz w:val="24"/>
          <w:szCs w:val="24"/>
        </w:rPr>
        <w:t>systemem</w:t>
      </w:r>
      <w:r w:rsidRPr="005928FA">
        <w:rPr>
          <w:sz w:val="24"/>
          <w:szCs w:val="24"/>
        </w:rPr>
        <w:t>.</w:t>
      </w:r>
    </w:p>
    <w:p w:rsidR="000A37AD" w:rsidRPr="005928FA" w:rsidRDefault="000A37AD" w:rsidP="005928FA">
      <w:pPr>
        <w:pStyle w:val="Akapitzlist"/>
        <w:widowControl w:val="0"/>
        <w:numPr>
          <w:ilvl w:val="0"/>
          <w:numId w:val="12"/>
        </w:numPr>
        <w:spacing w:before="120" w:after="0" w:line="240" w:lineRule="auto"/>
        <w:ind w:left="709" w:hanging="349"/>
        <w:jc w:val="both"/>
        <w:rPr>
          <w:rFonts w:eastAsia="Calibri"/>
          <w:sz w:val="24"/>
          <w:szCs w:val="24"/>
        </w:rPr>
      </w:pPr>
      <w:r w:rsidRPr="005928FA">
        <w:rPr>
          <w:rFonts w:eastAsia="Calibri"/>
          <w:sz w:val="24"/>
          <w:szCs w:val="24"/>
        </w:rPr>
        <w:t>Urządzenie do backupu dyskowego z deduplikacją danych umożliwiające pracę w trzech trybach jednocześnie:</w:t>
      </w:r>
    </w:p>
    <w:p w:rsidR="000A37AD" w:rsidRPr="005928FA" w:rsidRDefault="000A37AD" w:rsidP="005928FA">
      <w:pPr>
        <w:pStyle w:val="Akapitzlist"/>
        <w:numPr>
          <w:ilvl w:val="0"/>
          <w:numId w:val="9"/>
        </w:numPr>
        <w:spacing w:before="120" w:after="0" w:line="240" w:lineRule="auto"/>
        <w:ind w:left="709" w:hanging="349"/>
        <w:jc w:val="both"/>
        <w:rPr>
          <w:sz w:val="24"/>
          <w:szCs w:val="24"/>
        </w:rPr>
      </w:pPr>
      <w:r w:rsidRPr="005928FA">
        <w:rPr>
          <w:rFonts w:eastAsia="Calibri"/>
          <w:sz w:val="24"/>
          <w:szCs w:val="24"/>
        </w:rPr>
        <w:t xml:space="preserve">wirtualnej biblioteki taśmowej (VTL). Możliwość emulacji abstrakcyjnego urządzenia </w:t>
      </w:r>
      <w:r w:rsidR="00942D88" w:rsidRPr="005928FA">
        <w:rPr>
          <w:rFonts w:eastAsia="Calibri"/>
          <w:sz w:val="24"/>
          <w:szCs w:val="24"/>
        </w:rPr>
        <w:br/>
      </w:r>
      <w:r w:rsidRPr="005928FA">
        <w:rPr>
          <w:rFonts w:eastAsia="Calibri"/>
          <w:sz w:val="24"/>
          <w:szCs w:val="24"/>
        </w:rPr>
        <w:t>o zadanej ilości napędów i slotów.</w:t>
      </w:r>
    </w:p>
    <w:p w:rsidR="000A37AD" w:rsidRPr="005928FA" w:rsidRDefault="000A37AD" w:rsidP="005928FA">
      <w:pPr>
        <w:pStyle w:val="Akapitzlist"/>
        <w:numPr>
          <w:ilvl w:val="0"/>
          <w:numId w:val="9"/>
        </w:numPr>
        <w:spacing w:before="120" w:after="0" w:line="240" w:lineRule="auto"/>
        <w:ind w:left="709" w:hanging="349"/>
        <w:jc w:val="both"/>
        <w:rPr>
          <w:sz w:val="24"/>
          <w:szCs w:val="24"/>
        </w:rPr>
      </w:pPr>
      <w:r w:rsidRPr="005928FA">
        <w:rPr>
          <w:rFonts w:eastAsia="Calibri"/>
          <w:sz w:val="24"/>
          <w:szCs w:val="24"/>
        </w:rPr>
        <w:t>umożliwiającym udostępnianie wewnętrznych zasobów dyskowych na potrzeby aplikacji backupowej w trybie plikowym w oparciu o protokoły CIFS i NFS</w:t>
      </w:r>
      <w:r w:rsidR="004C5524" w:rsidRPr="005928FA">
        <w:rPr>
          <w:rFonts w:eastAsia="Calibri"/>
          <w:sz w:val="24"/>
          <w:szCs w:val="24"/>
        </w:rPr>
        <w:t>.</w:t>
      </w:r>
    </w:p>
    <w:p w:rsidR="000A37AD" w:rsidRPr="005928FA" w:rsidRDefault="000A37AD" w:rsidP="005928FA">
      <w:pPr>
        <w:pStyle w:val="Akapitzlist"/>
        <w:numPr>
          <w:ilvl w:val="0"/>
          <w:numId w:val="9"/>
        </w:numPr>
        <w:spacing w:before="120" w:after="0" w:line="240" w:lineRule="auto"/>
        <w:ind w:left="709" w:hanging="349"/>
        <w:jc w:val="both"/>
        <w:rPr>
          <w:sz w:val="24"/>
          <w:szCs w:val="24"/>
        </w:rPr>
      </w:pPr>
      <w:r w:rsidRPr="005928FA">
        <w:rPr>
          <w:rFonts w:eastAsia="Calibri"/>
          <w:sz w:val="24"/>
          <w:szCs w:val="24"/>
        </w:rPr>
        <w:t>magazynu na dane umożliwiającego we współpracy z oprogramowaniem do backupu przeprowadzenie procesu deduplikacji danych po stronie klienta backupu (źródła danych – deduplikacja na źródle).</w:t>
      </w:r>
    </w:p>
    <w:p w:rsidR="000A37AD" w:rsidRPr="005928FA" w:rsidRDefault="000A37AD" w:rsidP="005928FA">
      <w:pPr>
        <w:pStyle w:val="Akapitzlist"/>
        <w:numPr>
          <w:ilvl w:val="0"/>
          <w:numId w:val="13"/>
        </w:numPr>
        <w:spacing w:before="120" w:after="0" w:line="240" w:lineRule="auto"/>
        <w:ind w:left="709" w:hanging="349"/>
        <w:contextualSpacing w:val="0"/>
        <w:jc w:val="both"/>
        <w:rPr>
          <w:sz w:val="24"/>
          <w:szCs w:val="24"/>
        </w:rPr>
      </w:pPr>
      <w:r w:rsidRPr="005928FA">
        <w:rPr>
          <w:sz w:val="24"/>
          <w:szCs w:val="24"/>
        </w:rPr>
        <w:t>Pojemność minimum 36 TB przestrzeni użytkowej.</w:t>
      </w:r>
    </w:p>
    <w:p w:rsidR="000A37AD" w:rsidRPr="005928FA" w:rsidRDefault="000A37AD" w:rsidP="005928FA">
      <w:pPr>
        <w:pStyle w:val="Akapitzlist"/>
        <w:numPr>
          <w:ilvl w:val="0"/>
          <w:numId w:val="13"/>
        </w:numPr>
        <w:spacing w:before="120" w:after="0" w:line="240" w:lineRule="auto"/>
        <w:ind w:left="709" w:hanging="349"/>
        <w:contextualSpacing w:val="0"/>
        <w:jc w:val="both"/>
        <w:rPr>
          <w:sz w:val="24"/>
          <w:szCs w:val="24"/>
        </w:rPr>
      </w:pPr>
      <w:r w:rsidRPr="005928FA">
        <w:rPr>
          <w:sz w:val="24"/>
          <w:szCs w:val="24"/>
        </w:rPr>
        <w:t xml:space="preserve">Urządzenie powinno mieć oddzielne dedykowane </w:t>
      </w:r>
      <w:r w:rsidR="008035F1" w:rsidRPr="005928FA">
        <w:rPr>
          <w:sz w:val="24"/>
          <w:szCs w:val="24"/>
        </w:rPr>
        <w:t xml:space="preserve">dyski pod system nie służące do </w:t>
      </w:r>
      <w:r w:rsidRPr="005928FA">
        <w:rPr>
          <w:sz w:val="24"/>
          <w:szCs w:val="24"/>
        </w:rPr>
        <w:t>przechowywania plików kopii zapasowej</w:t>
      </w:r>
      <w:r w:rsidR="00171B41" w:rsidRPr="005928FA">
        <w:rPr>
          <w:sz w:val="24"/>
          <w:szCs w:val="24"/>
        </w:rPr>
        <w:t>.</w:t>
      </w:r>
    </w:p>
    <w:p w:rsidR="000A37AD" w:rsidRPr="005928FA" w:rsidRDefault="000A37AD" w:rsidP="005928FA">
      <w:pPr>
        <w:pStyle w:val="Akapitzlist"/>
        <w:numPr>
          <w:ilvl w:val="0"/>
          <w:numId w:val="13"/>
        </w:numPr>
        <w:spacing w:before="120" w:after="0" w:line="240" w:lineRule="auto"/>
        <w:ind w:left="709" w:hanging="349"/>
        <w:contextualSpacing w:val="0"/>
        <w:jc w:val="both"/>
        <w:rPr>
          <w:sz w:val="24"/>
          <w:szCs w:val="24"/>
        </w:rPr>
      </w:pPr>
      <w:r w:rsidRPr="005928FA">
        <w:rPr>
          <w:sz w:val="24"/>
          <w:szCs w:val="24"/>
        </w:rPr>
        <w:t>Urządzenie powinno umożliwiać na rozbudowę do minimum 100 TB lokalnej przestrzeni użytkowej</w:t>
      </w:r>
      <w:r w:rsidR="00171B41" w:rsidRPr="005928FA">
        <w:rPr>
          <w:sz w:val="24"/>
          <w:szCs w:val="24"/>
        </w:rPr>
        <w:t>.</w:t>
      </w:r>
    </w:p>
    <w:p w:rsidR="000A37AD" w:rsidRPr="005928FA" w:rsidRDefault="000A37AD" w:rsidP="005928FA">
      <w:pPr>
        <w:pStyle w:val="Akapitzlist"/>
        <w:numPr>
          <w:ilvl w:val="0"/>
          <w:numId w:val="13"/>
        </w:numPr>
        <w:spacing w:before="120" w:after="0" w:line="240" w:lineRule="auto"/>
        <w:ind w:left="709" w:hanging="349"/>
        <w:contextualSpacing w:val="0"/>
        <w:jc w:val="both"/>
        <w:rPr>
          <w:sz w:val="24"/>
          <w:szCs w:val="24"/>
        </w:rPr>
      </w:pPr>
      <w:r w:rsidRPr="005928FA">
        <w:rPr>
          <w:sz w:val="24"/>
          <w:szCs w:val="24"/>
        </w:rPr>
        <w:t>Dane z kopiami bezpieczeństwa na urządzeniu powinny być zabezpieczone RAID6 fabrycznie bez konieczności ręcznej konfiguracji tych parametrów.</w:t>
      </w:r>
    </w:p>
    <w:p w:rsidR="000A37AD" w:rsidRPr="005928FA" w:rsidRDefault="000A37AD" w:rsidP="005928FA">
      <w:pPr>
        <w:pStyle w:val="Akapitzlist"/>
        <w:numPr>
          <w:ilvl w:val="0"/>
          <w:numId w:val="13"/>
        </w:numPr>
        <w:spacing w:before="120" w:after="0" w:line="240" w:lineRule="auto"/>
        <w:ind w:left="709" w:hanging="349"/>
        <w:contextualSpacing w:val="0"/>
        <w:jc w:val="both"/>
        <w:rPr>
          <w:sz w:val="24"/>
          <w:szCs w:val="24"/>
        </w:rPr>
      </w:pPr>
      <w:r w:rsidRPr="005928FA">
        <w:rPr>
          <w:sz w:val="24"/>
          <w:szCs w:val="24"/>
        </w:rPr>
        <w:lastRenderedPageBreak/>
        <w:t>Wirtualne napędy taśmowe minimum LTO5, LTO6 i LTO7</w:t>
      </w:r>
      <w:r w:rsidR="00171B41" w:rsidRPr="005928FA">
        <w:rPr>
          <w:sz w:val="24"/>
          <w:szCs w:val="24"/>
        </w:rPr>
        <w:t>.</w:t>
      </w:r>
    </w:p>
    <w:p w:rsidR="000A37AD" w:rsidRPr="005928FA" w:rsidRDefault="000A37AD" w:rsidP="005928FA">
      <w:pPr>
        <w:pStyle w:val="Akapitzlist"/>
        <w:numPr>
          <w:ilvl w:val="0"/>
          <w:numId w:val="13"/>
        </w:numPr>
        <w:spacing w:before="120" w:after="0" w:line="240" w:lineRule="auto"/>
        <w:ind w:left="709" w:hanging="349"/>
        <w:contextualSpacing w:val="0"/>
        <w:jc w:val="both"/>
        <w:rPr>
          <w:sz w:val="24"/>
          <w:szCs w:val="24"/>
        </w:rPr>
      </w:pPr>
      <w:r w:rsidRPr="005928FA">
        <w:rPr>
          <w:sz w:val="24"/>
          <w:szCs w:val="24"/>
        </w:rPr>
        <w:t xml:space="preserve">Urządzenie powinno mieć możliwość kompletnego skopiowania danych z urządzenia </w:t>
      </w:r>
      <w:r w:rsidR="00942D88" w:rsidRPr="005928FA">
        <w:rPr>
          <w:sz w:val="24"/>
          <w:szCs w:val="24"/>
        </w:rPr>
        <w:br/>
      </w:r>
      <w:r w:rsidRPr="005928FA">
        <w:rPr>
          <w:sz w:val="24"/>
          <w:szCs w:val="24"/>
        </w:rPr>
        <w:t>do chmury, a nie tieringu danych gdzie jednym z tier jest chmura.</w:t>
      </w:r>
    </w:p>
    <w:p w:rsidR="000A37AD" w:rsidRPr="005928FA" w:rsidRDefault="000A37AD" w:rsidP="005928FA">
      <w:pPr>
        <w:pStyle w:val="Akapitzlist"/>
        <w:numPr>
          <w:ilvl w:val="0"/>
          <w:numId w:val="13"/>
        </w:numPr>
        <w:spacing w:before="120" w:after="0" w:line="240" w:lineRule="auto"/>
        <w:ind w:left="709" w:hanging="349"/>
        <w:contextualSpacing w:val="0"/>
        <w:jc w:val="both"/>
        <w:rPr>
          <w:sz w:val="24"/>
          <w:szCs w:val="24"/>
        </w:rPr>
      </w:pPr>
      <w:r w:rsidRPr="005928FA">
        <w:rPr>
          <w:sz w:val="24"/>
          <w:szCs w:val="24"/>
        </w:rPr>
        <w:t>Urządzenie powinno mieć możliwość skonfigurowania sumarycznie co najmniej 36 wirtualnych bibliotek taśmowych i NAS „targetów”. Możliwość obsługi minimum 4096 wirtualnych taśm w jednym urządzeniu.</w:t>
      </w:r>
    </w:p>
    <w:p w:rsidR="000A37AD" w:rsidRPr="005928FA" w:rsidRDefault="000A37AD" w:rsidP="005928FA">
      <w:pPr>
        <w:pStyle w:val="Akapitzlist"/>
        <w:numPr>
          <w:ilvl w:val="0"/>
          <w:numId w:val="13"/>
        </w:numPr>
        <w:spacing w:before="120" w:after="0" w:line="240" w:lineRule="auto"/>
        <w:ind w:left="709" w:hanging="349"/>
        <w:contextualSpacing w:val="0"/>
        <w:jc w:val="both"/>
        <w:rPr>
          <w:sz w:val="24"/>
          <w:szCs w:val="24"/>
        </w:rPr>
      </w:pPr>
      <w:r w:rsidRPr="005928FA">
        <w:rPr>
          <w:sz w:val="24"/>
          <w:szCs w:val="24"/>
        </w:rPr>
        <w:t>Urządzenie powinno pozwalać na deduplikację i replikację na inne urządzenie tego samego typu w taki sposób że przenoszone są tylko unikatowe bloki danych. Jeśli wymagana jest licencja na tę funkcjonalność – należy ją dostarczyć.</w:t>
      </w:r>
    </w:p>
    <w:p w:rsidR="000A37AD" w:rsidRPr="005928FA" w:rsidRDefault="000A37AD" w:rsidP="005928FA">
      <w:pPr>
        <w:pStyle w:val="Akapitzlist"/>
        <w:numPr>
          <w:ilvl w:val="0"/>
          <w:numId w:val="13"/>
        </w:numPr>
        <w:spacing w:before="120" w:after="0" w:line="240" w:lineRule="auto"/>
        <w:ind w:left="709" w:hanging="349"/>
        <w:contextualSpacing w:val="0"/>
        <w:jc w:val="both"/>
        <w:rPr>
          <w:sz w:val="24"/>
          <w:szCs w:val="24"/>
        </w:rPr>
      </w:pPr>
      <w:r w:rsidRPr="005928FA">
        <w:rPr>
          <w:sz w:val="24"/>
          <w:szCs w:val="24"/>
        </w:rPr>
        <w:t>Urządzenie powinno pozwalać na deduplikację na źródle i sprzętowo na urządzeniu oraz działać w obu zakresach z</w:t>
      </w:r>
      <w:r w:rsidR="004513AF" w:rsidRPr="005928FA">
        <w:rPr>
          <w:sz w:val="24"/>
          <w:szCs w:val="24"/>
        </w:rPr>
        <w:t>godnie</w:t>
      </w:r>
      <w:r w:rsidR="00971605" w:rsidRPr="005928FA">
        <w:rPr>
          <w:sz w:val="24"/>
          <w:szCs w:val="24"/>
        </w:rPr>
        <w:t xml:space="preserve"> z opisanym poniżej w tym dokumencie</w:t>
      </w:r>
      <w:r w:rsidR="007E055B" w:rsidRPr="005928FA">
        <w:rPr>
          <w:sz w:val="24"/>
          <w:szCs w:val="24"/>
        </w:rPr>
        <w:t xml:space="preserve"> (postępowaniu) </w:t>
      </w:r>
      <w:r w:rsidR="00971605" w:rsidRPr="005928FA">
        <w:rPr>
          <w:sz w:val="24"/>
          <w:szCs w:val="24"/>
        </w:rPr>
        <w:t xml:space="preserve"> oprogramowaniem w podpunkcie „Oprogramowanie do kopii zapasowych</w:t>
      </w:r>
      <w:r w:rsidR="007E055B" w:rsidRPr="005928FA">
        <w:rPr>
          <w:sz w:val="24"/>
          <w:szCs w:val="24"/>
        </w:rPr>
        <w:t>”</w:t>
      </w:r>
      <w:r w:rsidR="008B6963" w:rsidRPr="005928FA">
        <w:rPr>
          <w:sz w:val="24"/>
          <w:szCs w:val="24"/>
        </w:rPr>
        <w:t xml:space="preserve">. </w:t>
      </w:r>
      <w:r w:rsidRPr="005928FA">
        <w:rPr>
          <w:sz w:val="24"/>
          <w:szCs w:val="24"/>
        </w:rPr>
        <w:t>Jeśli wymagana jest licencja na tę funkcjonalność – należy ją dostarczyć</w:t>
      </w:r>
      <w:r w:rsidR="008B6963" w:rsidRPr="005928FA">
        <w:rPr>
          <w:sz w:val="24"/>
          <w:szCs w:val="24"/>
        </w:rPr>
        <w:t>.</w:t>
      </w:r>
    </w:p>
    <w:p w:rsidR="000A37AD" w:rsidRPr="005928FA" w:rsidRDefault="000A37AD" w:rsidP="005928FA">
      <w:pPr>
        <w:pStyle w:val="Akapitzlist"/>
        <w:numPr>
          <w:ilvl w:val="0"/>
          <w:numId w:val="8"/>
        </w:numPr>
        <w:spacing w:before="120" w:after="0" w:line="240" w:lineRule="auto"/>
        <w:ind w:left="0"/>
        <w:contextualSpacing w:val="0"/>
        <w:jc w:val="both"/>
        <w:rPr>
          <w:sz w:val="24"/>
          <w:szCs w:val="24"/>
        </w:rPr>
      </w:pPr>
      <w:r w:rsidRPr="005928FA">
        <w:rPr>
          <w:sz w:val="24"/>
          <w:szCs w:val="24"/>
        </w:rPr>
        <w:t>Urządzenie musi być wyposażone minimum w wymienione interfejsy:</w:t>
      </w:r>
    </w:p>
    <w:p w:rsidR="000A37AD" w:rsidRPr="005928FA" w:rsidRDefault="000A37AD" w:rsidP="005928FA">
      <w:pPr>
        <w:pStyle w:val="Akapitzlist"/>
        <w:numPr>
          <w:ilvl w:val="4"/>
          <w:numId w:val="8"/>
        </w:numPr>
        <w:spacing w:before="120" w:after="0" w:line="240" w:lineRule="auto"/>
        <w:ind w:left="1134" w:firstLine="0"/>
        <w:contextualSpacing w:val="0"/>
        <w:jc w:val="both"/>
        <w:rPr>
          <w:sz w:val="24"/>
          <w:szCs w:val="24"/>
          <w:lang w:val="en-US"/>
        </w:rPr>
      </w:pPr>
      <w:r w:rsidRPr="005928FA">
        <w:rPr>
          <w:sz w:val="24"/>
          <w:szCs w:val="24"/>
          <w:lang w:val="en-US"/>
        </w:rPr>
        <w:t>4 x 1Gb Base-T RJ-45</w:t>
      </w:r>
      <w:r w:rsidR="004C5524" w:rsidRPr="005928FA">
        <w:rPr>
          <w:sz w:val="24"/>
          <w:szCs w:val="24"/>
          <w:lang w:val="en-US"/>
        </w:rPr>
        <w:t>.</w:t>
      </w:r>
    </w:p>
    <w:p w:rsidR="000A37AD" w:rsidRPr="005928FA" w:rsidRDefault="000A37AD" w:rsidP="005928FA">
      <w:pPr>
        <w:pStyle w:val="Akapitzlist"/>
        <w:numPr>
          <w:ilvl w:val="4"/>
          <w:numId w:val="8"/>
        </w:numPr>
        <w:spacing w:before="120" w:after="0" w:line="240" w:lineRule="auto"/>
        <w:ind w:left="1418" w:hanging="284"/>
        <w:contextualSpacing w:val="0"/>
        <w:jc w:val="both"/>
        <w:rPr>
          <w:sz w:val="24"/>
          <w:szCs w:val="24"/>
        </w:rPr>
      </w:pPr>
      <w:r w:rsidRPr="005928FA">
        <w:rPr>
          <w:sz w:val="24"/>
          <w:szCs w:val="24"/>
        </w:rPr>
        <w:t>2 x 25Gb SFP+ z wkładkami 10Gb SFP+ SR</w:t>
      </w:r>
      <w:r w:rsidR="00DF140A" w:rsidRPr="005928FA">
        <w:rPr>
          <w:sz w:val="24"/>
          <w:szCs w:val="24"/>
        </w:rPr>
        <w:t xml:space="preserve"> </w:t>
      </w:r>
      <w:r w:rsidR="00DE0AC9" w:rsidRPr="005928FA">
        <w:rPr>
          <w:sz w:val="24"/>
          <w:szCs w:val="24"/>
        </w:rPr>
        <w:t>(</w:t>
      </w:r>
      <w:r w:rsidR="0078151E" w:rsidRPr="005928FA">
        <w:rPr>
          <w:sz w:val="24"/>
          <w:szCs w:val="24"/>
        </w:rPr>
        <w:t xml:space="preserve">umożliwiające podłączone </w:t>
      </w:r>
      <w:r w:rsidR="00942D88" w:rsidRPr="005928FA">
        <w:rPr>
          <w:sz w:val="24"/>
          <w:szCs w:val="24"/>
        </w:rPr>
        <w:br/>
      </w:r>
      <w:r w:rsidR="0078151E" w:rsidRPr="005928FA">
        <w:rPr>
          <w:sz w:val="24"/>
          <w:szCs w:val="24"/>
        </w:rPr>
        <w:t>z wkładkami opisanymi poniżej</w:t>
      </w:r>
      <w:r w:rsidR="00714D90" w:rsidRPr="005928FA">
        <w:rPr>
          <w:sz w:val="24"/>
          <w:szCs w:val="24"/>
        </w:rPr>
        <w:t xml:space="preserve"> w tym dokumencie</w:t>
      </w:r>
      <w:r w:rsidR="00BE0A4E" w:rsidRPr="005928FA">
        <w:rPr>
          <w:sz w:val="24"/>
          <w:szCs w:val="24"/>
        </w:rPr>
        <w:t xml:space="preserve"> (postępowaniu)</w:t>
      </w:r>
      <w:r w:rsidR="00714D90" w:rsidRPr="005928FA">
        <w:rPr>
          <w:sz w:val="24"/>
          <w:szCs w:val="24"/>
        </w:rPr>
        <w:t xml:space="preserve"> w podpunkcie ”Moduły SFP+ do posiadanego switcha Huawei S7712”</w:t>
      </w:r>
      <w:r w:rsidR="00DE0AC9" w:rsidRPr="005928FA">
        <w:rPr>
          <w:sz w:val="24"/>
          <w:szCs w:val="24"/>
        </w:rPr>
        <w:t>)</w:t>
      </w:r>
      <w:r w:rsidR="004C5524" w:rsidRPr="005928FA">
        <w:rPr>
          <w:sz w:val="24"/>
          <w:szCs w:val="24"/>
        </w:rPr>
        <w:t>.</w:t>
      </w:r>
    </w:p>
    <w:p w:rsidR="000A37AD" w:rsidRDefault="000A37AD" w:rsidP="005928FA">
      <w:pPr>
        <w:pStyle w:val="Akapitzlist"/>
        <w:numPr>
          <w:ilvl w:val="4"/>
          <w:numId w:val="8"/>
        </w:numPr>
        <w:spacing w:before="120" w:after="0" w:line="240" w:lineRule="auto"/>
        <w:ind w:left="1418" w:hanging="284"/>
        <w:contextualSpacing w:val="0"/>
        <w:jc w:val="both"/>
        <w:rPr>
          <w:sz w:val="24"/>
          <w:szCs w:val="24"/>
        </w:rPr>
      </w:pPr>
      <w:r w:rsidRPr="005928FA">
        <w:rPr>
          <w:sz w:val="24"/>
          <w:szCs w:val="24"/>
        </w:rPr>
        <w:t>2 x 16Gb FC z wkładkami 16Gb SW</w:t>
      </w:r>
      <w:r w:rsidR="000E1459" w:rsidRPr="005928FA">
        <w:rPr>
          <w:sz w:val="24"/>
          <w:szCs w:val="24"/>
        </w:rPr>
        <w:t xml:space="preserve"> (umożliwiające podłączone </w:t>
      </w:r>
      <w:r w:rsidR="00942D88" w:rsidRPr="005928FA">
        <w:rPr>
          <w:sz w:val="24"/>
          <w:szCs w:val="24"/>
        </w:rPr>
        <w:br/>
      </w:r>
      <w:r w:rsidR="000E1459" w:rsidRPr="005928FA">
        <w:rPr>
          <w:sz w:val="24"/>
          <w:szCs w:val="24"/>
        </w:rPr>
        <w:t>z wkładkami opisanymi poniżej w tym dokumencie</w:t>
      </w:r>
      <w:r w:rsidR="00BE0A4E" w:rsidRPr="005928FA">
        <w:rPr>
          <w:sz w:val="24"/>
          <w:szCs w:val="24"/>
        </w:rPr>
        <w:t xml:space="preserve"> (postępowaniu)</w:t>
      </w:r>
      <w:r w:rsidR="000E1459" w:rsidRPr="005928FA">
        <w:rPr>
          <w:sz w:val="24"/>
          <w:szCs w:val="24"/>
        </w:rPr>
        <w:t xml:space="preserve"> w podpunkcie ”</w:t>
      </w:r>
      <w:r w:rsidR="0002148A" w:rsidRPr="005928FA">
        <w:rPr>
          <w:sz w:val="24"/>
          <w:szCs w:val="24"/>
        </w:rPr>
        <w:t>Serwer do oprogramowania backupowego</w:t>
      </w:r>
      <w:r w:rsidR="000E1459" w:rsidRPr="005928FA">
        <w:rPr>
          <w:sz w:val="24"/>
          <w:szCs w:val="24"/>
        </w:rPr>
        <w:t>”)</w:t>
      </w:r>
      <w:r w:rsidR="004C5524" w:rsidRPr="005928FA">
        <w:rPr>
          <w:sz w:val="24"/>
          <w:szCs w:val="24"/>
        </w:rPr>
        <w:t>.</w:t>
      </w:r>
    </w:p>
    <w:p w:rsidR="000A37AD" w:rsidRPr="005928FA" w:rsidRDefault="000A37AD" w:rsidP="005928FA">
      <w:pPr>
        <w:pStyle w:val="Akapitzlist"/>
        <w:numPr>
          <w:ilvl w:val="0"/>
          <w:numId w:val="8"/>
        </w:numPr>
        <w:spacing w:before="120" w:after="0" w:line="240" w:lineRule="auto"/>
        <w:ind w:left="709" w:hanging="284"/>
        <w:jc w:val="both"/>
        <w:rPr>
          <w:sz w:val="24"/>
          <w:szCs w:val="24"/>
        </w:rPr>
      </w:pPr>
      <w:r w:rsidRPr="005928FA">
        <w:rPr>
          <w:sz w:val="24"/>
          <w:szCs w:val="24"/>
        </w:rPr>
        <w:t>Wszystkie wymienione interfejsy gotowe do wykorzystania. Jeśli jest wymagana licencja – należy ją dostarczyć.</w:t>
      </w:r>
    </w:p>
    <w:p w:rsidR="000A37AD" w:rsidRPr="005928FA" w:rsidRDefault="000A37AD" w:rsidP="005928FA">
      <w:pPr>
        <w:pStyle w:val="Akapitzlist"/>
        <w:numPr>
          <w:ilvl w:val="0"/>
          <w:numId w:val="8"/>
        </w:numPr>
        <w:spacing w:before="120" w:after="0" w:line="240" w:lineRule="auto"/>
        <w:ind w:left="709" w:hanging="352"/>
        <w:contextualSpacing w:val="0"/>
        <w:jc w:val="both"/>
        <w:rPr>
          <w:sz w:val="24"/>
          <w:szCs w:val="24"/>
        </w:rPr>
      </w:pPr>
      <w:r w:rsidRPr="005928FA">
        <w:rPr>
          <w:sz w:val="24"/>
          <w:szCs w:val="24"/>
        </w:rPr>
        <w:t xml:space="preserve">Porty FC powinny wspierać połączenie bezpośrednie i przez switche FC do serwerów zarówno </w:t>
      </w:r>
      <w:r w:rsidR="00942D88" w:rsidRPr="005928FA">
        <w:rPr>
          <w:sz w:val="24"/>
          <w:szCs w:val="24"/>
        </w:rPr>
        <w:t xml:space="preserve"> </w:t>
      </w:r>
      <w:r w:rsidRPr="005928FA">
        <w:rPr>
          <w:sz w:val="24"/>
          <w:szCs w:val="24"/>
        </w:rPr>
        <w:t>przy deduplikacji na źródle jak i sprzętowej na urządzeniu.</w:t>
      </w:r>
    </w:p>
    <w:p w:rsidR="000A37AD" w:rsidRPr="005928FA" w:rsidRDefault="000A37AD" w:rsidP="005928FA">
      <w:pPr>
        <w:pStyle w:val="Akapitzlist"/>
        <w:numPr>
          <w:ilvl w:val="0"/>
          <w:numId w:val="8"/>
        </w:numPr>
        <w:spacing w:before="120" w:after="0" w:line="240" w:lineRule="auto"/>
        <w:ind w:left="709" w:hanging="352"/>
        <w:contextualSpacing w:val="0"/>
        <w:jc w:val="both"/>
        <w:rPr>
          <w:sz w:val="24"/>
          <w:szCs w:val="24"/>
        </w:rPr>
      </w:pPr>
      <w:r w:rsidRPr="005928FA">
        <w:rPr>
          <w:sz w:val="24"/>
          <w:szCs w:val="24"/>
        </w:rPr>
        <w:t>Interfejsy sieciowe LAN ze wsparciem dla VLAN tagging. Porty LAN tego samego typu powinny wspierać agregacje portów i umożliwiać przesyłanie danych w trybie load-balancing i active/backup.</w:t>
      </w:r>
    </w:p>
    <w:p w:rsidR="005928FA" w:rsidRDefault="000A37AD" w:rsidP="005928FA">
      <w:pPr>
        <w:pStyle w:val="Akapitzlist"/>
        <w:numPr>
          <w:ilvl w:val="0"/>
          <w:numId w:val="8"/>
        </w:numPr>
        <w:spacing w:before="120" w:after="0" w:line="240" w:lineRule="auto"/>
        <w:ind w:left="0"/>
        <w:contextualSpacing w:val="0"/>
        <w:jc w:val="both"/>
        <w:rPr>
          <w:sz w:val="24"/>
          <w:szCs w:val="24"/>
        </w:rPr>
      </w:pPr>
      <w:r w:rsidRPr="005928FA">
        <w:rPr>
          <w:sz w:val="24"/>
          <w:szCs w:val="24"/>
        </w:rPr>
        <w:t>Urządzenie powinno dawać możliwość szyfrowania danych</w:t>
      </w:r>
      <w:r w:rsidR="00D1315D" w:rsidRPr="005928FA">
        <w:rPr>
          <w:sz w:val="24"/>
          <w:szCs w:val="24"/>
        </w:rPr>
        <w:t>.</w:t>
      </w:r>
    </w:p>
    <w:p w:rsidR="000A37AD" w:rsidRPr="005928FA" w:rsidRDefault="000A37AD" w:rsidP="00FB0829">
      <w:pPr>
        <w:pStyle w:val="Akapitzlist"/>
        <w:numPr>
          <w:ilvl w:val="0"/>
          <w:numId w:val="8"/>
        </w:numPr>
        <w:spacing w:after="0" w:line="240" w:lineRule="auto"/>
        <w:ind w:left="709" w:hanging="352"/>
        <w:contextualSpacing w:val="0"/>
        <w:jc w:val="both"/>
        <w:rPr>
          <w:sz w:val="24"/>
          <w:szCs w:val="24"/>
        </w:rPr>
      </w:pPr>
      <w:r w:rsidRPr="005928FA">
        <w:rPr>
          <w:sz w:val="24"/>
          <w:szCs w:val="24"/>
        </w:rPr>
        <w:t>Urządzenie o wydajności zapisu minimum 7TB na godzinę w trybie natywnym i 18TB na godzinę z deduplikacją na źródle.</w:t>
      </w:r>
    </w:p>
    <w:p w:rsidR="000A37AD" w:rsidRPr="005928FA" w:rsidRDefault="000A37AD" w:rsidP="00FB0829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Theme="minorHAnsi" w:eastAsia="Calibri" w:hAnsiTheme="minorHAnsi"/>
          <w:sz w:val="24"/>
          <w:szCs w:val="24"/>
        </w:rPr>
      </w:pPr>
      <w:r w:rsidRPr="005928FA">
        <w:rPr>
          <w:rFonts w:asciiTheme="minorHAnsi" w:eastAsia="Calibri" w:hAnsiTheme="minorHAnsi"/>
          <w:sz w:val="24"/>
          <w:szCs w:val="24"/>
        </w:rPr>
        <w:t>Urządzenie musi posiadać redundantne zasilacze.</w:t>
      </w:r>
    </w:p>
    <w:p w:rsidR="00E04F1E" w:rsidRDefault="00E04F1E" w:rsidP="00E04F1E">
      <w:pPr>
        <w:widowControl w:val="0"/>
        <w:numPr>
          <w:ilvl w:val="0"/>
          <w:numId w:val="21"/>
        </w:numPr>
        <w:spacing w:before="20" w:after="60" w:line="276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Urządzenie musi posiadać certyfikat zgodności CE.</w:t>
      </w:r>
    </w:p>
    <w:p w:rsidR="000A37AD" w:rsidRPr="005928FA" w:rsidRDefault="000A37AD" w:rsidP="00FB0829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5928FA">
        <w:rPr>
          <w:sz w:val="24"/>
          <w:szCs w:val="24"/>
        </w:rPr>
        <w:t xml:space="preserve">Gwarancja producenta minimum </w:t>
      </w:r>
      <w:r w:rsidR="003D5303" w:rsidRPr="005928FA">
        <w:rPr>
          <w:sz w:val="24"/>
          <w:szCs w:val="24"/>
        </w:rPr>
        <w:t>3</w:t>
      </w:r>
      <w:r w:rsidRPr="005928FA">
        <w:rPr>
          <w:sz w:val="24"/>
          <w:szCs w:val="24"/>
        </w:rPr>
        <w:t xml:space="preserve"> lata NBD 9x5.</w:t>
      </w:r>
    </w:p>
    <w:p w:rsidR="00575BD6" w:rsidRPr="005928FA" w:rsidRDefault="00575BD6" w:rsidP="00FB0829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5928FA">
        <w:rPr>
          <w:sz w:val="24"/>
          <w:szCs w:val="24"/>
        </w:rPr>
        <w:t>Wsparcie techniczne realizowane jest przez serwis producenta oferowanego serwera.</w:t>
      </w:r>
    </w:p>
    <w:p w:rsidR="00575BD6" w:rsidRPr="005928FA" w:rsidRDefault="00575BD6" w:rsidP="00FB0829">
      <w:pPr>
        <w:pStyle w:val="Akapitzlist"/>
        <w:numPr>
          <w:ilvl w:val="0"/>
          <w:numId w:val="8"/>
        </w:numPr>
        <w:spacing w:after="0" w:line="240" w:lineRule="auto"/>
        <w:ind w:left="709" w:hanging="284"/>
        <w:jc w:val="both"/>
        <w:rPr>
          <w:sz w:val="24"/>
          <w:szCs w:val="24"/>
        </w:rPr>
      </w:pPr>
      <w:r w:rsidRPr="005928FA">
        <w:rPr>
          <w:sz w:val="24"/>
          <w:szCs w:val="24"/>
        </w:rPr>
        <w:t>Dostęp do najnowszych sterowników i uaktualnień na stronie producenta zestawu realizowany poprzez podanie na dedykowanej stronie internetowej producenta numeru seryjnego lub modelu serwera.</w:t>
      </w:r>
    </w:p>
    <w:p w:rsidR="006315E0" w:rsidRPr="006315E0" w:rsidRDefault="00575BD6" w:rsidP="006315E0">
      <w:pPr>
        <w:pStyle w:val="Akapitzlist"/>
        <w:numPr>
          <w:ilvl w:val="0"/>
          <w:numId w:val="8"/>
        </w:numPr>
        <w:spacing w:after="0" w:line="240" w:lineRule="auto"/>
        <w:ind w:left="709" w:hanging="284"/>
        <w:jc w:val="both"/>
        <w:rPr>
          <w:rFonts w:cs="Calibri"/>
          <w:sz w:val="24"/>
          <w:szCs w:val="24"/>
        </w:rPr>
      </w:pPr>
      <w:r w:rsidRPr="005928FA">
        <w:rPr>
          <w:rFonts w:cs="Calibri"/>
          <w:sz w:val="24"/>
          <w:szCs w:val="24"/>
        </w:rPr>
        <w:t xml:space="preserve">Serwer </w:t>
      </w:r>
      <w:r w:rsidR="00942D88" w:rsidRPr="005928FA">
        <w:rPr>
          <w:rFonts w:cs="Calibri"/>
          <w:sz w:val="24"/>
          <w:szCs w:val="24"/>
        </w:rPr>
        <w:t xml:space="preserve">musi </w:t>
      </w:r>
      <w:r w:rsidRPr="005928FA">
        <w:rPr>
          <w:rFonts w:cs="Calibri"/>
          <w:sz w:val="24"/>
          <w:szCs w:val="24"/>
        </w:rPr>
        <w:t>pochodzić z oficjalnego kanału dyst</w:t>
      </w:r>
      <w:r w:rsidR="00942D88" w:rsidRPr="005928FA">
        <w:rPr>
          <w:rFonts w:cs="Calibri"/>
          <w:sz w:val="24"/>
          <w:szCs w:val="24"/>
        </w:rPr>
        <w:t xml:space="preserve">rybucyjnego </w:t>
      </w:r>
      <w:r w:rsidR="006315E0" w:rsidRPr="006315E0">
        <w:rPr>
          <w:rFonts w:cs="Calibri"/>
          <w:sz w:val="24"/>
          <w:szCs w:val="24"/>
        </w:rPr>
        <w:t>producenta, który posiada pakiet usług gwarancyjnych kierowanych do użytkowników z obszaru Rzeczypospolitej Polskiej</w:t>
      </w:r>
      <w:r w:rsidR="006315E0">
        <w:rPr>
          <w:rFonts w:cs="Calibri"/>
          <w:sz w:val="24"/>
          <w:szCs w:val="24"/>
        </w:rPr>
        <w:t xml:space="preserve">. </w:t>
      </w:r>
      <w:r w:rsidR="006315E0" w:rsidRPr="006315E0">
        <w:rPr>
          <w:rFonts w:cs="Calibri"/>
          <w:sz w:val="24"/>
          <w:szCs w:val="24"/>
        </w:rPr>
        <w:t>Wraz z dostawą wykonawca musi przedstawić oświadczenie producenta serwera lub autoryzowane przedstawiciela producenta, że oferowany do przetargu sprzęt spełnia ten wymóg.</w:t>
      </w:r>
    </w:p>
    <w:p w:rsidR="00575BD6" w:rsidRPr="00E04F1E" w:rsidRDefault="008F6655" w:rsidP="008F6655">
      <w:pPr>
        <w:pStyle w:val="Akapitzlist"/>
        <w:numPr>
          <w:ilvl w:val="0"/>
          <w:numId w:val="20"/>
        </w:numPr>
        <w:spacing w:before="120" w:after="0" w:line="240" w:lineRule="auto"/>
        <w:jc w:val="both"/>
        <w:rPr>
          <w:color w:val="FF0000"/>
        </w:rPr>
      </w:pPr>
      <w:r w:rsidRPr="008F6655">
        <w:rPr>
          <w:rFonts w:cs="Calibri"/>
        </w:rPr>
        <w:lastRenderedPageBreak/>
        <w:t>Wraz z dostawą wykonawca zobowiązany jest dostarczyć kartę produktową oferowanego serwera potwierdzającą zgodność parametrów dostarczonego serwera z wymaganiami zamawiającego</w:t>
      </w:r>
      <w:r w:rsidR="00575BD6" w:rsidRPr="008F6655">
        <w:rPr>
          <w:rFonts w:cs="Calibri"/>
          <w:color w:val="FF0000"/>
        </w:rPr>
        <w:t>.</w:t>
      </w:r>
    </w:p>
    <w:p w:rsidR="00E04F1E" w:rsidRPr="008F6655" w:rsidRDefault="00E04F1E" w:rsidP="00E04F1E">
      <w:pPr>
        <w:pStyle w:val="Akapitzlist"/>
        <w:spacing w:before="120" w:after="0" w:line="240" w:lineRule="auto"/>
        <w:ind w:left="785"/>
        <w:jc w:val="both"/>
        <w:rPr>
          <w:color w:val="FF000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F16940" w:rsidTr="00E04F1E">
        <w:trPr>
          <w:trHeight w:val="574"/>
        </w:trPr>
        <w:tc>
          <w:tcPr>
            <w:tcW w:w="9178" w:type="dxa"/>
            <w:shd w:val="clear" w:color="auto" w:fill="D9D9D9" w:themeFill="background1" w:themeFillShade="D9"/>
            <w:vAlign w:val="center"/>
          </w:tcPr>
          <w:p w:rsidR="00F16940" w:rsidRPr="000E54C5" w:rsidRDefault="00F16940" w:rsidP="00F1694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16940">
              <w:rPr>
                <w:rFonts w:eastAsia="Calibri"/>
                <w:b/>
                <w:sz w:val="28"/>
                <w:szCs w:val="28"/>
              </w:rPr>
              <w:t xml:space="preserve">Serwer do oprogramowania backupowego </w:t>
            </w:r>
            <w:r w:rsidRPr="00BA54CF">
              <w:rPr>
                <w:rFonts w:eastAsia="Calibri"/>
                <w:sz w:val="28"/>
                <w:szCs w:val="28"/>
              </w:rPr>
              <w:t xml:space="preserve">– ilość </w:t>
            </w:r>
            <w:r w:rsidRPr="00BA54CF">
              <w:rPr>
                <w:rFonts w:eastAsia="Calibri"/>
                <w:b/>
                <w:sz w:val="28"/>
                <w:szCs w:val="28"/>
              </w:rPr>
              <w:t>1 sztuka</w:t>
            </w:r>
          </w:p>
        </w:tc>
      </w:tr>
      <w:tr w:rsidR="00F16940" w:rsidTr="00E04F1E">
        <w:trPr>
          <w:trHeight w:val="2082"/>
        </w:trPr>
        <w:tc>
          <w:tcPr>
            <w:tcW w:w="9178" w:type="dxa"/>
          </w:tcPr>
          <w:p w:rsidR="00F16940" w:rsidRPr="000E54C5" w:rsidRDefault="00F16940" w:rsidP="0017491E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0E54C5">
              <w:rPr>
                <w:rFonts w:eastAsia="Calibri"/>
                <w:sz w:val="24"/>
                <w:szCs w:val="24"/>
              </w:rPr>
              <w:t xml:space="preserve">Producent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0E54C5">
              <w:rPr>
                <w:rFonts w:eastAsia="Calibri"/>
                <w:sz w:val="24"/>
                <w:szCs w:val="24"/>
              </w:rPr>
              <w:t>marka):…………………………………………………………………………………………</w:t>
            </w:r>
            <w:r>
              <w:rPr>
                <w:rFonts w:eastAsia="Calibri"/>
                <w:sz w:val="24"/>
                <w:szCs w:val="24"/>
              </w:rPr>
              <w:t>….</w:t>
            </w:r>
            <w:r w:rsidRPr="000E54C5">
              <w:rPr>
                <w:rFonts w:eastAsia="Calibri"/>
                <w:sz w:val="24"/>
                <w:szCs w:val="24"/>
              </w:rPr>
              <w:t>……………………………</w:t>
            </w:r>
          </w:p>
          <w:p w:rsidR="00F16940" w:rsidRPr="000E54C5" w:rsidRDefault="00F16940" w:rsidP="0017491E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0E54C5">
              <w:rPr>
                <w:rFonts w:eastAsia="Calibri"/>
                <w:sz w:val="24"/>
                <w:szCs w:val="24"/>
              </w:rPr>
              <w:t>Model:…………………………………………………………………………………………………………………………….</w:t>
            </w:r>
          </w:p>
          <w:p w:rsidR="00F16940" w:rsidRPr="000E54C5" w:rsidRDefault="00F16940" w:rsidP="0017491E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0E54C5">
              <w:rPr>
                <w:rFonts w:eastAsia="Calibri"/>
                <w:sz w:val="24"/>
                <w:szCs w:val="24"/>
              </w:rPr>
              <w:t>Kraj pochodzenia:……………………………………………………………………………………………………………</w:t>
            </w:r>
          </w:p>
          <w:p w:rsidR="00F16940" w:rsidRDefault="00F16940" w:rsidP="0017491E">
            <w:pPr>
              <w:pStyle w:val="Akapitzlist"/>
              <w:spacing w:before="120"/>
              <w:ind w:left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BA54CF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Wykonawca zobowiązany jest do podania nazw</w:t>
            </w: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y </w:t>
            </w:r>
            <w:r w:rsidRPr="00BA54CF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producenta, modelu urządzenia i kraju pochodzenia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E04F1E" w:rsidTr="00E04F1E">
        <w:trPr>
          <w:trHeight w:val="584"/>
        </w:trPr>
        <w:tc>
          <w:tcPr>
            <w:tcW w:w="9178" w:type="dxa"/>
          </w:tcPr>
          <w:p w:rsidR="00E04F1E" w:rsidRDefault="00E04F1E" w:rsidP="00E04F1E">
            <w:pPr>
              <w:spacing w:before="120"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Sprzęt musi być fabrycznie nowy, wyprodukowany w 2019 roku.</w:t>
            </w:r>
          </w:p>
          <w:p w:rsidR="00E04F1E" w:rsidRPr="000E54C5" w:rsidRDefault="00E04F1E" w:rsidP="0017491E">
            <w:pPr>
              <w:spacing w:before="120"/>
              <w:rPr>
                <w:rFonts w:eastAsia="Calibri"/>
                <w:sz w:val="24"/>
                <w:szCs w:val="24"/>
              </w:rPr>
            </w:pPr>
          </w:p>
        </w:tc>
      </w:tr>
    </w:tbl>
    <w:tbl>
      <w:tblPr>
        <w:tblW w:w="9214" w:type="dxa"/>
        <w:tblInd w:w="7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40"/>
        <w:gridCol w:w="7774"/>
      </w:tblGrid>
      <w:tr w:rsidR="00284169" w:rsidRPr="003776D0" w:rsidTr="00E04F1E">
        <w:trPr>
          <w:trHeight w:val="579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3776D0" w:rsidRDefault="00284169" w:rsidP="00135DA7">
            <w:pPr>
              <w:spacing w:after="0"/>
              <w:rPr>
                <w:rFonts w:cs="Calibri"/>
                <w:b/>
                <w:bCs/>
              </w:rPr>
            </w:pPr>
            <w:r w:rsidRPr="003776D0">
              <w:rPr>
                <w:rFonts w:cs="Calibri"/>
                <w:b/>
                <w:bCs/>
              </w:rPr>
              <w:t>Parametr</w:t>
            </w:r>
          </w:p>
        </w:tc>
        <w:tc>
          <w:tcPr>
            <w:tcW w:w="777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3776D0" w:rsidRDefault="00284169" w:rsidP="00135DA7">
            <w:pPr>
              <w:spacing w:after="0"/>
              <w:rPr>
                <w:rFonts w:cs="Calibri"/>
                <w:b/>
                <w:bCs/>
                <w:i/>
                <w:iCs/>
              </w:rPr>
            </w:pPr>
            <w:r w:rsidRPr="003776D0">
              <w:rPr>
                <w:rFonts w:cs="Calibri"/>
                <w:b/>
                <w:bCs/>
              </w:rPr>
              <w:t>Charakterystyka (wymagania minimalne):</w:t>
            </w:r>
          </w:p>
        </w:tc>
      </w:tr>
      <w:tr w:rsidR="00284169" w:rsidRPr="006155BF" w:rsidTr="00E04F1E"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Obudowa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574350" w:rsidRDefault="007D790A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77424">
              <w:rPr>
                <w:rFonts w:cstheme="minorHAnsi"/>
                <w:sz w:val="20"/>
                <w:szCs w:val="20"/>
              </w:rPr>
              <w:t xml:space="preserve">Maksymalnie 1U RACK 19 cali </w:t>
            </w:r>
            <w:r w:rsidR="00574350">
              <w:rPr>
                <w:rFonts w:cstheme="minorHAnsi"/>
                <w:sz w:val="20"/>
                <w:szCs w:val="20"/>
              </w:rPr>
              <w:t>(</w:t>
            </w:r>
            <w:r w:rsidRPr="00677424">
              <w:rPr>
                <w:rFonts w:cstheme="minorHAnsi"/>
                <w:sz w:val="20"/>
                <w:szCs w:val="20"/>
              </w:rPr>
              <w:t>wraz z szynami montażowymi i ramieniem na kable</w:t>
            </w:r>
            <w:r w:rsidR="00574350">
              <w:rPr>
                <w:rFonts w:cstheme="minorHAnsi"/>
                <w:sz w:val="20"/>
                <w:szCs w:val="20"/>
              </w:rPr>
              <w:t>)</w:t>
            </w:r>
            <w:r w:rsidR="00CA559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284169" w:rsidRPr="006155BF" w:rsidTr="00F16940"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Płyta główna</w:t>
            </w:r>
          </w:p>
        </w:tc>
        <w:tc>
          <w:tcPr>
            <w:tcW w:w="7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color w:val="000000"/>
                <w:sz w:val="20"/>
                <w:szCs w:val="20"/>
              </w:rPr>
              <w:t>Dwuprocesorowa, wyprodukowana i zaprojektowana przez producenta serwera, możliwość instalacji pr</w:t>
            </w:r>
            <w:r>
              <w:rPr>
                <w:rFonts w:cs="Calibri"/>
                <w:color w:val="000000"/>
                <w:sz w:val="20"/>
                <w:szCs w:val="20"/>
              </w:rPr>
              <w:t>ocesorów od 4 do 28-rdzeniowych.</w:t>
            </w:r>
          </w:p>
        </w:tc>
      </w:tr>
      <w:tr w:rsidR="00284169" w:rsidRPr="006155BF" w:rsidTr="00F16940">
        <w:trPr>
          <w:trHeight w:val="845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857476" w:rsidRDefault="00284169" w:rsidP="00135DA7">
            <w:pPr>
              <w:rPr>
                <w:rFonts w:cs="Calibri"/>
                <w:bCs/>
                <w:sz w:val="20"/>
                <w:szCs w:val="20"/>
              </w:rPr>
            </w:pPr>
            <w:r w:rsidRPr="00857476">
              <w:rPr>
                <w:rFonts w:cs="Calibri"/>
                <w:bCs/>
                <w:sz w:val="20"/>
                <w:szCs w:val="20"/>
              </w:rPr>
              <w:t>Procesor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857476" w:rsidRDefault="00B54C2A" w:rsidP="00677424">
            <w:pPr>
              <w:rPr>
                <w:rFonts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857476" w:rsidRPr="00677424">
              <w:rPr>
                <w:rFonts w:cstheme="minorHAnsi"/>
                <w:sz w:val="20"/>
                <w:szCs w:val="20"/>
              </w:rPr>
              <w:t>ainstalowane dwa procesory ośmiordzeniowe 1,8 GHz, x86 – 64 bity</w:t>
            </w:r>
            <w:r>
              <w:rPr>
                <w:rFonts w:cstheme="minorHAnsi"/>
                <w:sz w:val="20"/>
                <w:szCs w:val="20"/>
              </w:rPr>
              <w:t>. Serwer osiągający w testach SPECint</w:t>
            </w:r>
            <w:r w:rsidR="004E0931">
              <w:rPr>
                <w:rFonts w:cstheme="minorHAnsi"/>
                <w:sz w:val="20"/>
                <w:szCs w:val="20"/>
              </w:rPr>
              <w:t>_rate2006 wynik nie gorszy niż 640 punktów w konfiguracji dwuprocesorowej na zaoferowanych</w:t>
            </w:r>
            <w:r w:rsidR="00D91FE0">
              <w:rPr>
                <w:rFonts w:cstheme="minorHAnsi"/>
                <w:sz w:val="20"/>
                <w:szCs w:val="20"/>
              </w:rPr>
              <w:t xml:space="preserve"> procesorach.</w:t>
            </w:r>
          </w:p>
        </w:tc>
      </w:tr>
      <w:tr w:rsidR="00284169" w:rsidRPr="006155BF" w:rsidTr="00F16940"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RAM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9F2E96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77424">
              <w:rPr>
                <w:rFonts w:cstheme="minorHAnsi"/>
                <w:sz w:val="20"/>
                <w:szCs w:val="20"/>
              </w:rPr>
              <w:t>Zainstalowane 32 GB RDIMM DDR4 2666 MT/s w dwóch modułach o pojemności 16 GB każdy. Obsługa zabezpieczeń: Advanced ECC</w:t>
            </w:r>
            <w:r w:rsidR="00CA559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284169" w:rsidRPr="006155BF" w:rsidTr="00F16940"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Kontroler dysk</w:t>
            </w:r>
            <w:r w:rsidR="00C779BB">
              <w:rPr>
                <w:rFonts w:cs="Calibri"/>
                <w:bCs/>
                <w:sz w:val="20"/>
                <w:szCs w:val="20"/>
              </w:rPr>
              <w:t>ów</w:t>
            </w:r>
          </w:p>
        </w:tc>
        <w:tc>
          <w:tcPr>
            <w:tcW w:w="7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C779BB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77424">
              <w:rPr>
                <w:rFonts w:cstheme="minorHAnsi"/>
                <w:sz w:val="20"/>
                <w:szCs w:val="20"/>
              </w:rPr>
              <w:t>Kontroler RAID sprzętowy, obsługa poziomów RAID 0, 1, 5, 6, 10, 50, 60. Pamięć cache 2 GB z podtrzymaniem bateryjnym.</w:t>
            </w:r>
          </w:p>
        </w:tc>
      </w:tr>
      <w:tr w:rsidR="00284169" w:rsidRPr="006155BF" w:rsidTr="00F16940"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Dyski twarde</w:t>
            </w:r>
          </w:p>
        </w:tc>
        <w:tc>
          <w:tcPr>
            <w:tcW w:w="7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3D86" w:rsidRDefault="00706F08" w:rsidP="00135DA7">
            <w:pPr>
              <w:jc w:val="both"/>
              <w:rPr>
                <w:rFonts w:cstheme="minorHAnsi"/>
                <w:sz w:val="20"/>
                <w:szCs w:val="20"/>
              </w:rPr>
            </w:pPr>
            <w:r w:rsidRPr="00677424">
              <w:rPr>
                <w:rFonts w:cstheme="minorHAnsi"/>
                <w:sz w:val="20"/>
                <w:szCs w:val="20"/>
              </w:rPr>
              <w:t xml:space="preserve">Zatoki  dyskowe gotowe do zainstalowania 4 dysków LFF typu Hot Swap, SAS/SATA/SSD. </w:t>
            </w:r>
          </w:p>
          <w:p w:rsidR="00284169" w:rsidRPr="006155BF" w:rsidRDefault="00706F08" w:rsidP="00135DA7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677424">
              <w:rPr>
                <w:rFonts w:cstheme="minorHAnsi"/>
                <w:sz w:val="20"/>
                <w:szCs w:val="20"/>
              </w:rPr>
              <w:t>Zainstalowane 2 dyski 480 GB SSD SATA 6G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284169" w:rsidRPr="006155BF" w:rsidTr="00F16940"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C079D" w:rsidP="00135DA7">
            <w:pPr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Interfejsy sieciowe</w:t>
            </w:r>
          </w:p>
        </w:tc>
        <w:tc>
          <w:tcPr>
            <w:tcW w:w="7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644" w:rsidRDefault="00042AE7" w:rsidP="00CB4C66">
            <w:pPr>
              <w:jc w:val="both"/>
              <w:rPr>
                <w:rFonts w:cstheme="minorHAnsi"/>
                <w:sz w:val="20"/>
                <w:szCs w:val="20"/>
              </w:rPr>
            </w:pPr>
            <w:r w:rsidRPr="00677424">
              <w:rPr>
                <w:rFonts w:cstheme="minorHAnsi"/>
                <w:sz w:val="20"/>
                <w:szCs w:val="20"/>
              </w:rPr>
              <w:t>Minimum</w:t>
            </w:r>
            <w:r w:rsidR="00116AD6">
              <w:rPr>
                <w:rFonts w:cstheme="minorHAnsi"/>
                <w:sz w:val="20"/>
                <w:szCs w:val="20"/>
              </w:rPr>
              <w:t xml:space="preserve"> </w:t>
            </w:r>
            <w:r w:rsidR="00775608" w:rsidRPr="00677424">
              <w:rPr>
                <w:rFonts w:cstheme="minorHAnsi"/>
                <w:sz w:val="20"/>
                <w:szCs w:val="20"/>
              </w:rPr>
              <w:t>4 wbudowane porty Ethernet 100/1000 Mb/s RJ-45 z funkcją Wake-OnLAN, wsparcie dla PXE,</w:t>
            </w:r>
            <w:r w:rsidR="00B4799E">
              <w:rPr>
                <w:rFonts w:cstheme="minorHAnsi"/>
                <w:sz w:val="20"/>
                <w:szCs w:val="20"/>
              </w:rPr>
              <w:t xml:space="preserve"> </w:t>
            </w:r>
            <w:r w:rsidR="00775608" w:rsidRPr="00677424">
              <w:rPr>
                <w:rFonts w:cstheme="minorHAnsi"/>
                <w:sz w:val="20"/>
                <w:szCs w:val="20"/>
              </w:rPr>
              <w:t>które nie zajmują gniazd PCIe</w:t>
            </w:r>
            <w:r w:rsidR="00F54591" w:rsidRPr="00677424">
              <w:rPr>
                <w:rFonts w:cstheme="minorHAnsi"/>
                <w:sz w:val="20"/>
                <w:szCs w:val="20"/>
              </w:rPr>
              <w:t>.</w:t>
            </w:r>
          </w:p>
          <w:p w:rsidR="00284169" w:rsidRPr="00F54591" w:rsidRDefault="00CB4C66" w:rsidP="007739C1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677424">
              <w:rPr>
                <w:rFonts w:cstheme="minorHAnsi"/>
                <w:sz w:val="20"/>
                <w:szCs w:val="20"/>
              </w:rPr>
              <w:t>Minimum 2 porty Ethernet SFP+ (10 Gbit) plus dwie wkładki SFP+ (10 Gbit) typu Single Mode dedykowane dla danej karty sieciowej.</w:t>
            </w:r>
          </w:p>
        </w:tc>
      </w:tr>
      <w:tr w:rsidR="00284169" w:rsidRPr="006155BF" w:rsidTr="00255079">
        <w:trPr>
          <w:trHeight w:val="793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Interfejsy FC</w:t>
            </w:r>
          </w:p>
        </w:tc>
        <w:tc>
          <w:tcPr>
            <w:tcW w:w="7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77424" w:rsidRDefault="006A2AFE" w:rsidP="00677424">
            <w:pPr>
              <w:rPr>
                <w:rFonts w:cstheme="minorHAnsi"/>
                <w:sz w:val="20"/>
                <w:szCs w:val="20"/>
              </w:rPr>
            </w:pPr>
            <w:r w:rsidRPr="00677424">
              <w:rPr>
                <w:rFonts w:cstheme="minorHAnsi"/>
                <w:sz w:val="20"/>
                <w:szCs w:val="20"/>
              </w:rPr>
              <w:t>Dwie karty FC HBA, minimum 1 port 16 Gb na każdej karcie.</w:t>
            </w:r>
          </w:p>
        </w:tc>
      </w:tr>
      <w:tr w:rsidR="00284169" w:rsidRPr="006155BF" w:rsidTr="000D7EE3"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rPr>
                <w:rFonts w:cs="Calibri"/>
                <w:bCs/>
                <w:sz w:val="20"/>
                <w:szCs w:val="20"/>
                <w:lang w:val="de-DE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System operacyjny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System operacyjny opisany w pkt. 3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</w:tr>
      <w:tr w:rsidR="00284169" w:rsidRPr="006155BF" w:rsidTr="00E04F1E">
        <w:trPr>
          <w:trHeight w:val="676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Porty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Zintegrowana karta graficzna ze złączem VGA</w:t>
            </w:r>
            <w:r w:rsidR="00C31973">
              <w:rPr>
                <w:rFonts w:cs="Calibri"/>
                <w:sz w:val="20"/>
                <w:szCs w:val="20"/>
              </w:rPr>
              <w:t>.</w:t>
            </w:r>
          </w:p>
          <w:p w:rsidR="00284169" w:rsidRPr="006155BF" w:rsidRDefault="00AA7FF8" w:rsidP="00135DA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="00284169" w:rsidRPr="006155BF">
              <w:rPr>
                <w:rFonts w:cs="Calibri"/>
                <w:sz w:val="20"/>
                <w:szCs w:val="20"/>
              </w:rPr>
              <w:t>x USB 3.0</w:t>
            </w:r>
            <w:r w:rsidR="00C31973">
              <w:rPr>
                <w:rFonts w:cs="Calibri"/>
                <w:sz w:val="20"/>
                <w:szCs w:val="20"/>
              </w:rPr>
              <w:t>.</w:t>
            </w:r>
            <w:r w:rsidR="00284169" w:rsidRPr="006155BF">
              <w:rPr>
                <w:rFonts w:cs="Calibri"/>
                <w:sz w:val="20"/>
                <w:szCs w:val="20"/>
              </w:rPr>
              <w:t xml:space="preserve"> </w:t>
            </w:r>
          </w:p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 xml:space="preserve">1x </w:t>
            </w:r>
            <w:r w:rsidR="00C31973">
              <w:rPr>
                <w:rFonts w:cs="Calibri"/>
                <w:sz w:val="20"/>
                <w:szCs w:val="20"/>
              </w:rPr>
              <w:t>dedykowany port do zarządzania serwerem.</w:t>
            </w:r>
          </w:p>
        </w:tc>
      </w:tr>
      <w:tr w:rsidR="00475259" w:rsidRPr="006155BF" w:rsidTr="00E04F1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5259" w:rsidRPr="006155BF" w:rsidRDefault="00475259" w:rsidP="00475259">
            <w:pPr>
              <w:rPr>
                <w:rFonts w:cs="Calibri"/>
                <w:bCs/>
                <w:sz w:val="20"/>
                <w:szCs w:val="20"/>
                <w:lang w:val="de-DE"/>
              </w:rPr>
            </w:pPr>
            <w:r w:rsidRPr="006155BF">
              <w:rPr>
                <w:rFonts w:cs="Calibri"/>
                <w:bCs/>
                <w:sz w:val="20"/>
                <w:szCs w:val="20"/>
                <w:lang w:val="de-DE"/>
              </w:rPr>
              <w:lastRenderedPageBreak/>
              <w:t>Zasilanie, chłodzenie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75259" w:rsidRDefault="00475259" w:rsidP="00475259">
            <w:pPr>
              <w:jc w:val="both"/>
              <w:rPr>
                <w:rFonts w:cs="Calibri"/>
                <w:sz w:val="20"/>
                <w:szCs w:val="20"/>
              </w:rPr>
            </w:pPr>
            <w:r w:rsidRPr="00677424">
              <w:rPr>
                <w:sz w:val="20"/>
                <w:szCs w:val="20"/>
              </w:rPr>
              <w:t>2 szt., typu Hot-plug, redundantne, każdy o mocy minimum 450W.</w:t>
            </w:r>
          </w:p>
          <w:p w:rsidR="00554315" w:rsidRDefault="00554315" w:rsidP="00475259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Zestaw wentylatorów redundantnych typu hot-plug.</w:t>
            </w:r>
          </w:p>
          <w:p w:rsidR="007739C1" w:rsidRPr="006155BF" w:rsidRDefault="007739C1" w:rsidP="00475259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475259" w:rsidRPr="006155BF" w:rsidTr="003A4065"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5259" w:rsidRPr="006155BF" w:rsidRDefault="001C4C4D" w:rsidP="00475259">
            <w:pPr>
              <w:rPr>
                <w:rFonts w:cs="Calibri"/>
                <w:bCs/>
                <w:sz w:val="20"/>
                <w:szCs w:val="20"/>
                <w:lang w:val="de-DE"/>
              </w:rPr>
            </w:pPr>
            <w:r>
              <w:rPr>
                <w:rFonts w:cs="Calibri"/>
                <w:bCs/>
                <w:sz w:val="20"/>
                <w:szCs w:val="20"/>
                <w:lang w:val="de-DE"/>
              </w:rPr>
              <w:t>Karta zdalnego zarzą</w:t>
            </w:r>
            <w:r w:rsidR="00ED6E47">
              <w:rPr>
                <w:rFonts w:cs="Calibri"/>
                <w:bCs/>
                <w:sz w:val="20"/>
                <w:szCs w:val="20"/>
                <w:lang w:val="de-DE"/>
              </w:rPr>
              <w:t>dzania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5259" w:rsidRPr="003C0319" w:rsidRDefault="00045EB4" w:rsidP="00677424">
            <w:pPr>
              <w:rPr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Niezależna</w:t>
            </w:r>
            <w:r w:rsidR="009C5429">
              <w:rPr>
                <w:rFonts w:cstheme="minorHAnsi"/>
                <w:sz w:val="20"/>
                <w:szCs w:val="20"/>
              </w:rPr>
              <w:t xml:space="preserve"> od systemu operacyjnego, zintegrowana z płytą główną serwera lub jako</w:t>
            </w:r>
            <w:r w:rsidR="007577D8">
              <w:rPr>
                <w:rFonts w:cstheme="minorHAnsi"/>
                <w:sz w:val="20"/>
                <w:szCs w:val="20"/>
              </w:rPr>
              <w:t xml:space="preserve"> dodatkowa karta w slocie PCI Express, jednak nie może ona powodować zmniejszenia</w:t>
            </w:r>
            <w:r>
              <w:rPr>
                <w:rFonts w:cstheme="minorHAnsi"/>
                <w:sz w:val="20"/>
                <w:szCs w:val="20"/>
              </w:rPr>
              <w:t xml:space="preserve"> minimalnej liczby gniazd PCIe w serwerze, minimalne funkcjonalności:</w:t>
            </w:r>
            <w:r w:rsidR="003C0319" w:rsidRPr="00677424">
              <w:rPr>
                <w:rFonts w:cstheme="minorHAnsi"/>
                <w:sz w:val="20"/>
                <w:szCs w:val="20"/>
              </w:rPr>
              <w:t xml:space="preserve"> monitorowanie podzespołów serwera, wbudowane narzędzia diagnostyczne, zdalna konfiguracja serwera BIOS i instalacji systemu operacyjnego, wbudowane zbieranie logów, przesyłanie alertów przez e-mail oraz przekierowania SNMP, wirtulana zdalna konsola, tekstowa i graficzna z dostępem do myszy i klawiatury, wsparcie dla AD, obsługa SSL i SSH, wsparcie dla IPv4 i IPv6, możliwość pracy jednocześnie przez 2 administratorów.</w:t>
            </w:r>
          </w:p>
        </w:tc>
      </w:tr>
      <w:tr w:rsidR="00475259" w:rsidRPr="00141B92" w:rsidTr="00F16940"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5259" w:rsidRPr="006155BF" w:rsidRDefault="00475259" w:rsidP="00475259">
            <w:pPr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Wspierane OS</w:t>
            </w:r>
          </w:p>
        </w:tc>
        <w:tc>
          <w:tcPr>
            <w:tcW w:w="7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259" w:rsidRPr="00006172" w:rsidRDefault="00484612" w:rsidP="00475259">
            <w:pPr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E87656">
              <w:rPr>
                <w:rFonts w:cstheme="minorHAnsi"/>
                <w:sz w:val="20"/>
                <w:szCs w:val="20"/>
                <w:lang w:val="en-US"/>
              </w:rPr>
              <w:t>MS Windows Server 2012 R2, 2016 i 2019, Vmware i SUSE Linux Enterprise Server (SLES)</w:t>
            </w:r>
            <w:r w:rsidR="00006172" w:rsidRPr="00E87656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</w:tr>
      <w:tr w:rsidR="00475259" w:rsidRPr="006155BF" w:rsidTr="00F16940"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5259" w:rsidRPr="006155BF" w:rsidRDefault="00475259" w:rsidP="00475259">
            <w:pPr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Gwarancja</w:t>
            </w:r>
          </w:p>
        </w:tc>
        <w:tc>
          <w:tcPr>
            <w:tcW w:w="7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03FC" w:rsidRPr="00171827" w:rsidRDefault="00575BD6" w:rsidP="00575BD6">
            <w:pPr>
              <w:spacing w:after="0"/>
              <w:jc w:val="both"/>
              <w:rPr>
                <w:sz w:val="20"/>
                <w:szCs w:val="20"/>
              </w:rPr>
            </w:pPr>
            <w:r w:rsidRPr="00171827">
              <w:rPr>
                <w:sz w:val="20"/>
                <w:szCs w:val="20"/>
              </w:rPr>
              <w:t>Gwarancja pr</w:t>
            </w:r>
            <w:r w:rsidR="00404ED8" w:rsidRPr="00171827">
              <w:rPr>
                <w:sz w:val="20"/>
                <w:szCs w:val="20"/>
              </w:rPr>
              <w:t>oducenta minimum 3 lata</w:t>
            </w:r>
            <w:r w:rsidR="00171827" w:rsidRPr="00171827">
              <w:rPr>
                <w:sz w:val="20"/>
                <w:szCs w:val="20"/>
              </w:rPr>
              <w:t xml:space="preserve"> NBD 9x5.</w:t>
            </w:r>
          </w:p>
          <w:p w:rsidR="00E503FC" w:rsidRPr="00677424" w:rsidRDefault="00E503FC" w:rsidP="00677424">
            <w:pPr>
              <w:spacing w:line="0" w:lineRule="atLeast"/>
              <w:rPr>
                <w:sz w:val="20"/>
                <w:szCs w:val="20"/>
              </w:rPr>
            </w:pPr>
            <w:r w:rsidRPr="00677424">
              <w:rPr>
                <w:sz w:val="20"/>
                <w:szCs w:val="20"/>
              </w:rPr>
              <w:t>Wsparcie techniczne realizowane jest przez serwis producenta oferowanego serwera.</w:t>
            </w:r>
          </w:p>
          <w:p w:rsidR="00475259" w:rsidRPr="00E07F35" w:rsidRDefault="00E503FC" w:rsidP="00475259">
            <w:pPr>
              <w:jc w:val="both"/>
              <w:rPr>
                <w:rFonts w:cs="Calibri"/>
                <w:sz w:val="20"/>
                <w:szCs w:val="20"/>
              </w:rPr>
            </w:pPr>
            <w:r w:rsidRPr="00677424">
              <w:rPr>
                <w:sz w:val="20"/>
                <w:szCs w:val="20"/>
              </w:rPr>
              <w:t>Dostęp do najnowszych sterowników i uaktualnień na stronie producenta zestawu realizowany poprzez podanie na dedykowanej stronie internetowej producenta numeru seryjnego lub modelu serwera.</w:t>
            </w:r>
          </w:p>
        </w:tc>
      </w:tr>
      <w:tr w:rsidR="00475259" w:rsidRPr="006155BF" w:rsidTr="00F16940"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5259" w:rsidRPr="006155BF" w:rsidRDefault="00475259" w:rsidP="00475259">
            <w:pPr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Dokumentacja, inne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1DD2" w:rsidRPr="00171827" w:rsidRDefault="00691DD2" w:rsidP="00691DD2">
            <w:pPr>
              <w:widowControl w:val="0"/>
              <w:spacing w:after="0" w:line="276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71827">
              <w:rPr>
                <w:rFonts w:eastAsia="Calibri"/>
                <w:sz w:val="20"/>
                <w:szCs w:val="20"/>
              </w:rPr>
              <w:t xml:space="preserve">- </w:t>
            </w:r>
            <w:r w:rsidR="008F6655">
              <w:rPr>
                <w:rFonts w:eastAsia="Calibri"/>
                <w:sz w:val="20"/>
                <w:szCs w:val="20"/>
              </w:rPr>
              <w:t xml:space="preserve"> </w:t>
            </w:r>
            <w:r w:rsidRPr="00171827">
              <w:rPr>
                <w:rFonts w:eastAsia="Calibri"/>
                <w:sz w:val="20"/>
                <w:szCs w:val="20"/>
              </w:rPr>
              <w:t>Urządzenie musi posiadać certyfikat zgodności CE.</w:t>
            </w:r>
          </w:p>
          <w:p w:rsidR="00475259" w:rsidRPr="00171827" w:rsidRDefault="00691DD2" w:rsidP="00691DD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171827">
              <w:rPr>
                <w:rFonts w:cs="Calibri"/>
                <w:sz w:val="20"/>
                <w:szCs w:val="20"/>
              </w:rPr>
              <w:t xml:space="preserve">- </w:t>
            </w:r>
            <w:r w:rsidR="00475259" w:rsidRPr="00171827">
              <w:rPr>
                <w:rFonts w:cs="Calibri"/>
                <w:sz w:val="20"/>
                <w:szCs w:val="20"/>
              </w:rPr>
              <w:t>Se</w:t>
            </w:r>
            <w:r w:rsidRPr="00171827">
              <w:rPr>
                <w:rFonts w:cs="Calibri"/>
                <w:sz w:val="20"/>
                <w:szCs w:val="20"/>
              </w:rPr>
              <w:t xml:space="preserve">rwer musi </w:t>
            </w:r>
            <w:r w:rsidR="00475259" w:rsidRPr="00171827">
              <w:rPr>
                <w:rFonts w:cs="Calibri"/>
                <w:sz w:val="20"/>
                <w:szCs w:val="20"/>
              </w:rPr>
              <w:t xml:space="preserve">pochodzić z oficjalnego kanału dystrybucyjnego </w:t>
            </w:r>
            <w:r w:rsidR="007739C1" w:rsidRPr="007739C1">
              <w:rPr>
                <w:rFonts w:cs="Calibri"/>
                <w:sz w:val="20"/>
                <w:szCs w:val="20"/>
              </w:rPr>
              <w:t>producenta, który posiada pakiet usług gwarancyjnych kierowanych do użytkowników z obszaru Rzeczypospolitej Polskiej</w:t>
            </w:r>
            <w:r w:rsidR="00475259" w:rsidRPr="00171827">
              <w:rPr>
                <w:rFonts w:cs="Calibri"/>
                <w:sz w:val="20"/>
                <w:szCs w:val="20"/>
              </w:rPr>
              <w:t xml:space="preserve"> </w:t>
            </w:r>
            <w:r w:rsidR="007739C1">
              <w:rPr>
                <w:rFonts w:cs="Calibri"/>
                <w:sz w:val="20"/>
                <w:szCs w:val="20"/>
              </w:rPr>
              <w:t>–</w:t>
            </w:r>
            <w:r w:rsidR="00475259" w:rsidRPr="00171827">
              <w:rPr>
                <w:rFonts w:cs="Calibri"/>
                <w:sz w:val="20"/>
                <w:szCs w:val="20"/>
              </w:rPr>
              <w:t xml:space="preserve"> </w:t>
            </w:r>
            <w:r w:rsidR="007739C1">
              <w:rPr>
                <w:rFonts w:cs="Calibri"/>
                <w:sz w:val="20"/>
                <w:szCs w:val="20"/>
              </w:rPr>
              <w:t>Wraz z dostawą wykonawca musi przedstawić</w:t>
            </w:r>
            <w:r w:rsidR="00475259" w:rsidRPr="00171827">
              <w:rPr>
                <w:rFonts w:cs="Calibri"/>
                <w:sz w:val="20"/>
                <w:szCs w:val="20"/>
              </w:rPr>
              <w:t xml:space="preserve"> oświadczenie producenta serwera</w:t>
            </w:r>
            <w:r w:rsidR="007739C1">
              <w:rPr>
                <w:rFonts w:cs="Calibri"/>
                <w:sz w:val="20"/>
                <w:szCs w:val="20"/>
              </w:rPr>
              <w:t xml:space="preserve"> lub autoryzowane przedstawiciela producenta</w:t>
            </w:r>
            <w:r w:rsidR="00475259" w:rsidRPr="00171827">
              <w:rPr>
                <w:rFonts w:cs="Calibri"/>
                <w:sz w:val="20"/>
                <w:szCs w:val="20"/>
              </w:rPr>
              <w:t>, że oferowany s</w:t>
            </w:r>
            <w:r w:rsidR="006315E0">
              <w:rPr>
                <w:rFonts w:cs="Calibri"/>
                <w:sz w:val="20"/>
                <w:szCs w:val="20"/>
              </w:rPr>
              <w:t>erwer</w:t>
            </w:r>
            <w:r w:rsidR="00475259" w:rsidRPr="00171827">
              <w:rPr>
                <w:rFonts w:cs="Calibri"/>
                <w:sz w:val="20"/>
                <w:szCs w:val="20"/>
              </w:rPr>
              <w:t xml:space="preserve"> spełnia ten wymóg.</w:t>
            </w:r>
          </w:p>
          <w:p w:rsidR="00475259" w:rsidRPr="006155BF" w:rsidRDefault="00691DD2" w:rsidP="008F6655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171827">
              <w:rPr>
                <w:rFonts w:cs="Calibri"/>
                <w:sz w:val="20"/>
                <w:szCs w:val="20"/>
              </w:rPr>
              <w:t xml:space="preserve">- </w:t>
            </w:r>
            <w:r w:rsidRPr="008F6655">
              <w:rPr>
                <w:rFonts w:cs="Calibri"/>
                <w:sz w:val="20"/>
                <w:szCs w:val="20"/>
              </w:rPr>
              <w:t>W</w:t>
            </w:r>
            <w:r w:rsidR="008F6655" w:rsidRPr="008F6655">
              <w:rPr>
                <w:rFonts w:cs="Calibri"/>
                <w:sz w:val="20"/>
                <w:szCs w:val="20"/>
              </w:rPr>
              <w:t>raz z dostawą w</w:t>
            </w:r>
            <w:r w:rsidRPr="008F6655">
              <w:rPr>
                <w:rFonts w:cs="Calibri"/>
                <w:sz w:val="20"/>
                <w:szCs w:val="20"/>
              </w:rPr>
              <w:t>ykonawca</w:t>
            </w:r>
            <w:r w:rsidR="00475259" w:rsidRPr="008F6655">
              <w:rPr>
                <w:rFonts w:cs="Calibri"/>
                <w:sz w:val="20"/>
                <w:szCs w:val="20"/>
              </w:rPr>
              <w:t xml:space="preserve"> zobowiązany jest dostarczyć kartę produktową oferowanego serwera</w:t>
            </w:r>
            <w:r w:rsidR="00432E35" w:rsidRPr="008F6655">
              <w:rPr>
                <w:rFonts w:cs="Calibri"/>
                <w:sz w:val="20"/>
                <w:szCs w:val="20"/>
              </w:rPr>
              <w:t xml:space="preserve"> </w:t>
            </w:r>
            <w:r w:rsidR="008F6655" w:rsidRPr="008F6655">
              <w:rPr>
                <w:rFonts w:cs="Calibri"/>
                <w:sz w:val="20"/>
                <w:szCs w:val="20"/>
              </w:rPr>
              <w:t>potwierdzającą zgodność parametrów dostarczonego serwera z wymaganiami zamawiającego.</w:t>
            </w:r>
          </w:p>
        </w:tc>
      </w:tr>
    </w:tbl>
    <w:p w:rsidR="00F16940" w:rsidRDefault="00F16940" w:rsidP="00F16940">
      <w:pPr>
        <w:rPr>
          <w:highlight w:val="lightGray"/>
        </w:rPr>
      </w:pPr>
      <w:bookmarkStart w:id="1" w:name="_Toc12876610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F16940" w:rsidTr="00E04F1E">
        <w:trPr>
          <w:trHeight w:val="574"/>
        </w:trPr>
        <w:tc>
          <w:tcPr>
            <w:tcW w:w="9178" w:type="dxa"/>
            <w:shd w:val="clear" w:color="auto" w:fill="D9D9D9" w:themeFill="background1" w:themeFillShade="D9"/>
            <w:vAlign w:val="center"/>
          </w:tcPr>
          <w:p w:rsidR="00F16940" w:rsidRPr="000E54C5" w:rsidRDefault="00F16940" w:rsidP="00F1694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16940">
              <w:rPr>
                <w:rFonts w:eastAsia="Calibri"/>
                <w:b/>
                <w:sz w:val="28"/>
                <w:szCs w:val="28"/>
              </w:rPr>
              <w:t>Serwer</w:t>
            </w:r>
            <w:r>
              <w:rPr>
                <w:rFonts w:eastAsia="Calibri"/>
                <w:b/>
                <w:sz w:val="28"/>
                <w:szCs w:val="28"/>
              </w:rPr>
              <w:t>owy system operacyjny</w:t>
            </w:r>
            <w:r w:rsidRPr="00F16940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BA54CF">
              <w:rPr>
                <w:rFonts w:eastAsia="Calibri"/>
                <w:sz w:val="28"/>
                <w:szCs w:val="28"/>
              </w:rPr>
              <w:t xml:space="preserve">– ilość </w:t>
            </w:r>
            <w:r w:rsidRPr="00BA54CF">
              <w:rPr>
                <w:rFonts w:eastAsia="Calibri"/>
                <w:b/>
                <w:sz w:val="28"/>
                <w:szCs w:val="28"/>
              </w:rPr>
              <w:t>1 sztuka</w:t>
            </w:r>
          </w:p>
        </w:tc>
      </w:tr>
      <w:tr w:rsidR="00F16940" w:rsidTr="00E04F1E">
        <w:trPr>
          <w:trHeight w:val="2082"/>
        </w:trPr>
        <w:tc>
          <w:tcPr>
            <w:tcW w:w="9178" w:type="dxa"/>
          </w:tcPr>
          <w:p w:rsidR="00F16940" w:rsidRPr="000E54C5" w:rsidRDefault="00F16940" w:rsidP="0017491E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0E54C5">
              <w:rPr>
                <w:rFonts w:eastAsia="Calibri"/>
                <w:sz w:val="24"/>
                <w:szCs w:val="24"/>
              </w:rPr>
              <w:t xml:space="preserve">Producent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0E54C5">
              <w:rPr>
                <w:rFonts w:eastAsia="Calibri"/>
                <w:sz w:val="24"/>
                <w:szCs w:val="24"/>
              </w:rPr>
              <w:t>marka):…………………………………………………………………………………………</w:t>
            </w:r>
            <w:r>
              <w:rPr>
                <w:rFonts w:eastAsia="Calibri"/>
                <w:sz w:val="24"/>
                <w:szCs w:val="24"/>
              </w:rPr>
              <w:t>….</w:t>
            </w:r>
            <w:r w:rsidRPr="000E54C5">
              <w:rPr>
                <w:rFonts w:eastAsia="Calibri"/>
                <w:sz w:val="24"/>
                <w:szCs w:val="24"/>
              </w:rPr>
              <w:t>……………………………</w:t>
            </w:r>
          </w:p>
          <w:p w:rsidR="00F16940" w:rsidRPr="000E54C5" w:rsidRDefault="00F16940" w:rsidP="0017491E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0E54C5">
              <w:rPr>
                <w:rFonts w:eastAsia="Calibri"/>
                <w:sz w:val="24"/>
                <w:szCs w:val="24"/>
              </w:rPr>
              <w:t>Model:…………………………………………………………………………………………………………………………….</w:t>
            </w:r>
          </w:p>
          <w:p w:rsidR="00F16940" w:rsidRPr="000E54C5" w:rsidRDefault="00F16940" w:rsidP="0017491E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0E54C5">
              <w:rPr>
                <w:rFonts w:eastAsia="Calibri"/>
                <w:sz w:val="24"/>
                <w:szCs w:val="24"/>
              </w:rPr>
              <w:t>Kraj pochodzenia:……………………………………………………………………………………………………………</w:t>
            </w:r>
          </w:p>
          <w:p w:rsidR="00F16940" w:rsidRDefault="00F16940" w:rsidP="0017491E">
            <w:pPr>
              <w:pStyle w:val="Akapitzlist"/>
              <w:spacing w:before="120"/>
              <w:ind w:left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BA54CF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Wykonawca zobowiązany jest do podania nazw</w:t>
            </w: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y </w:t>
            </w:r>
            <w:r w:rsidRPr="00BA54CF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producenta, modelu urządzenia i kraju pochodzenia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</w:tbl>
    <w:tbl>
      <w:tblPr>
        <w:tblW w:w="9214" w:type="dxa"/>
        <w:tblInd w:w="7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7"/>
        <w:gridCol w:w="8217"/>
      </w:tblGrid>
      <w:tr w:rsidR="00284169" w:rsidRPr="003776D0" w:rsidTr="00E04F1E">
        <w:trPr>
          <w:trHeight w:val="516"/>
        </w:trPr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bookmarkEnd w:id="1"/>
          <w:p w:rsidR="00284169" w:rsidRPr="003776D0" w:rsidRDefault="00284169" w:rsidP="00135DA7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3776D0">
              <w:rPr>
                <w:rFonts w:cs="Calibri"/>
                <w:b/>
                <w:bCs/>
              </w:rPr>
              <w:t>Parametr</w:t>
            </w:r>
          </w:p>
        </w:tc>
        <w:tc>
          <w:tcPr>
            <w:tcW w:w="821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3776D0" w:rsidRDefault="00284169" w:rsidP="00135DA7">
            <w:pPr>
              <w:spacing w:after="0"/>
              <w:jc w:val="center"/>
              <w:rPr>
                <w:rFonts w:cs="Calibri"/>
                <w:b/>
                <w:bCs/>
                <w:i/>
                <w:iCs/>
              </w:rPr>
            </w:pPr>
            <w:r w:rsidRPr="003776D0">
              <w:rPr>
                <w:rFonts w:cs="Calibri"/>
                <w:b/>
                <w:bCs/>
              </w:rPr>
              <w:t>Charakterystyka (wymagania minimalne)</w:t>
            </w:r>
          </w:p>
        </w:tc>
      </w:tr>
      <w:tr w:rsidR="00284169" w:rsidRPr="006155BF" w:rsidTr="00F16940"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1.</w:t>
            </w:r>
          </w:p>
        </w:tc>
        <w:tc>
          <w:tcPr>
            <w:tcW w:w="8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Licencja na serwerowy system operacyjny musi zapewnić poniżej opisane funkcjonalności dla serwera opisanego w pkt 2.</w:t>
            </w:r>
          </w:p>
        </w:tc>
      </w:tr>
      <w:tr w:rsidR="00284169" w:rsidRPr="006155BF" w:rsidTr="00F16940"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2.</w:t>
            </w:r>
          </w:p>
        </w:tc>
        <w:tc>
          <w:tcPr>
            <w:tcW w:w="8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B20F66" w:rsidRDefault="00284169" w:rsidP="000D7EE3">
            <w:pPr>
              <w:jc w:val="both"/>
              <w:rPr>
                <w:rFonts w:cs="Calibri"/>
                <w:sz w:val="20"/>
                <w:szCs w:val="20"/>
              </w:rPr>
            </w:pPr>
            <w:r w:rsidRPr="00B20F66">
              <w:rPr>
                <w:rFonts w:cs="Calibri"/>
                <w:sz w:val="20"/>
                <w:szCs w:val="20"/>
              </w:rPr>
              <w:t>Licencja musi uprawniać do uruchamiania serwerowego systemu operacyjnego (SSO) w środowisku fizycznym i dwóch wirtualnych środowisk serwerowego systemu operacyjnego za pomocą wbudowanych mechanizmów wirtualizacji.</w:t>
            </w:r>
          </w:p>
        </w:tc>
      </w:tr>
      <w:tr w:rsidR="00284169" w:rsidRPr="006155BF" w:rsidTr="003A4065"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3.</w:t>
            </w:r>
          </w:p>
        </w:tc>
        <w:tc>
          <w:tcPr>
            <w:tcW w:w="8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Serwerowy system operacyjny (SSO) musi posiadać następujące, wbudowane cechy.</w:t>
            </w:r>
          </w:p>
        </w:tc>
      </w:tr>
      <w:tr w:rsidR="00284169" w:rsidRPr="006155BF" w:rsidTr="003A4065"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4.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 xml:space="preserve">Możliwość wykorzystania, do 320 logicznych procesorów oraz co najmniej 4 TB pamięci RAM w </w:t>
            </w:r>
            <w:r w:rsidRPr="006155BF">
              <w:rPr>
                <w:rFonts w:cs="Calibri"/>
                <w:sz w:val="20"/>
                <w:szCs w:val="20"/>
              </w:rPr>
              <w:lastRenderedPageBreak/>
              <w:t>środowisku fizycznym</w:t>
            </w:r>
          </w:p>
        </w:tc>
      </w:tr>
      <w:tr w:rsidR="00284169" w:rsidRPr="006155BF" w:rsidTr="000D7EE3">
        <w:trPr>
          <w:trHeight w:val="249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8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Możliwość wykorzystywania 64 procesorów wirtualnych oraz 1TB pamięci RAM i dysku o pojemności do 64TB przez każdy wirtualny serwerowy system operacyjny.</w:t>
            </w:r>
          </w:p>
        </w:tc>
      </w:tr>
      <w:tr w:rsidR="00284169" w:rsidRPr="006155BF" w:rsidTr="00F16940"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6.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 xml:space="preserve">Możliwość budowania klastrów składających się z 64 węzłów, z możliwością uruchamiania do 8000 maszyn wirtualnych. </w:t>
            </w:r>
          </w:p>
        </w:tc>
      </w:tr>
      <w:tr w:rsidR="00284169" w:rsidRPr="006155BF" w:rsidTr="00F16940"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7.</w:t>
            </w:r>
          </w:p>
          <w:p w:rsidR="00691DD2" w:rsidRPr="006155BF" w:rsidRDefault="00691DD2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Możliwość migracji maszyn wirtualnych z możliwością  kompresji danych, bez zatrzymywania ich pracy, między fizycznymi serwerami z uruchomionym mechanizmem wirtualizacji (hypervisor) przez sieć Ethernet, bez konieczności stosowania dodatkowych mechanizmów współdzielenia pamięci.</w:t>
            </w:r>
          </w:p>
        </w:tc>
      </w:tr>
      <w:tr w:rsidR="00284169" w:rsidRPr="006155BF" w:rsidTr="00F16940"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8.</w:t>
            </w:r>
          </w:p>
        </w:tc>
        <w:tc>
          <w:tcPr>
            <w:tcW w:w="8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Wsparcie (na umożliwiającym to sprzęcie) dodawania i wymiany pamięci RAM bez przerywania pracy.</w:t>
            </w:r>
          </w:p>
        </w:tc>
      </w:tr>
      <w:tr w:rsidR="00284169" w:rsidRPr="006155BF" w:rsidTr="00F16940"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9.</w:t>
            </w:r>
          </w:p>
        </w:tc>
        <w:tc>
          <w:tcPr>
            <w:tcW w:w="8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Wsparcie (na umożliwiającym to sprzęcie) dodawania i wymiany procesorów bez przerywania pracy.</w:t>
            </w:r>
          </w:p>
        </w:tc>
      </w:tr>
      <w:tr w:rsidR="00284169" w:rsidRPr="006155BF" w:rsidTr="00F16940"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10.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Automatyczna weryfikacja cyfrowych sygnatur sterowników w celu sprawdzenia, czy sterownik przeszedł testy jakości przeprowadzone przez producenta systemu operacyjnego.</w:t>
            </w:r>
          </w:p>
        </w:tc>
      </w:tr>
      <w:tr w:rsidR="00284169" w:rsidRPr="006155BF" w:rsidTr="00F16940"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  <w:lang w:val="de-DE"/>
              </w:rPr>
            </w:pPr>
            <w:r w:rsidRPr="006155BF">
              <w:rPr>
                <w:rFonts w:cs="Calibri"/>
                <w:bCs/>
                <w:sz w:val="20"/>
                <w:szCs w:val="20"/>
                <w:lang w:val="de-DE"/>
              </w:rPr>
              <w:t>11.</w:t>
            </w:r>
          </w:p>
        </w:tc>
        <w:tc>
          <w:tcPr>
            <w:tcW w:w="8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Możliwość dynamicznego obniżania poboru energii przez rdzenie procesorów niewykorzystywane w bieżącej pracy. Mechanizm ten musi uwzględniać specyfikę procesorów wyposażonych w mechanizmy Hyper-Threading.</w:t>
            </w:r>
          </w:p>
        </w:tc>
      </w:tr>
      <w:tr w:rsidR="00284169" w:rsidRPr="006155BF" w:rsidTr="00F16940"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12.</w:t>
            </w:r>
          </w:p>
        </w:tc>
        <w:tc>
          <w:tcPr>
            <w:tcW w:w="8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pStyle w:val="Akapitzlist1"/>
              <w:spacing w:after="0" w:line="240" w:lineRule="auto"/>
              <w:ind w:left="0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Wbudowane wsparcie instalacji i pracy na wolumenach, które:</w:t>
            </w:r>
          </w:p>
          <w:p w:rsidR="00284169" w:rsidRPr="006155BF" w:rsidRDefault="00284169" w:rsidP="00284169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</w:t>
            </w:r>
            <w:r w:rsidRPr="006155BF">
              <w:rPr>
                <w:sz w:val="20"/>
                <w:szCs w:val="20"/>
                <w:lang w:eastAsia="pl-PL"/>
              </w:rPr>
              <w:t xml:space="preserve">ozwalają na zmianę </w:t>
            </w:r>
            <w:r>
              <w:rPr>
                <w:sz w:val="20"/>
                <w:szCs w:val="20"/>
                <w:lang w:eastAsia="pl-PL"/>
              </w:rPr>
              <w:t>rozmiaru w czasie pracy systemu;</w:t>
            </w:r>
          </w:p>
          <w:p w:rsidR="00284169" w:rsidRPr="006155BF" w:rsidRDefault="00284169" w:rsidP="00284169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U</w:t>
            </w:r>
            <w:r w:rsidRPr="006155BF">
              <w:rPr>
                <w:sz w:val="20"/>
                <w:szCs w:val="20"/>
                <w:lang w:eastAsia="pl-PL"/>
              </w:rPr>
              <w:t xml:space="preserve">możliwiają tworzenie w czasie pracy systemu migawek, dających użytkownikom końcowym (lokalnym </w:t>
            </w:r>
            <w:r>
              <w:rPr>
                <w:sz w:val="20"/>
                <w:szCs w:val="20"/>
                <w:lang w:eastAsia="pl-PL"/>
              </w:rPr>
              <w:br/>
            </w:r>
            <w:r w:rsidRPr="006155BF">
              <w:rPr>
                <w:sz w:val="20"/>
                <w:szCs w:val="20"/>
                <w:lang w:eastAsia="pl-PL"/>
              </w:rPr>
              <w:t>i sieciowym) prosty wgląd w popr</w:t>
            </w:r>
            <w:r>
              <w:rPr>
                <w:sz w:val="20"/>
                <w:szCs w:val="20"/>
                <w:lang w:eastAsia="pl-PL"/>
              </w:rPr>
              <w:t>zednie wersje plików i folderów;</w:t>
            </w:r>
          </w:p>
          <w:p w:rsidR="00284169" w:rsidRPr="006155BF" w:rsidRDefault="00284169" w:rsidP="00284169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U</w:t>
            </w:r>
            <w:r w:rsidRPr="006155BF">
              <w:rPr>
                <w:sz w:val="20"/>
                <w:szCs w:val="20"/>
                <w:lang w:eastAsia="pl-PL"/>
              </w:rPr>
              <w:t xml:space="preserve">możliwiają kompresję "w locie" dla </w:t>
            </w:r>
            <w:r>
              <w:rPr>
                <w:sz w:val="20"/>
                <w:szCs w:val="20"/>
                <w:lang w:eastAsia="pl-PL"/>
              </w:rPr>
              <w:t>wybranych plików i/lub folderów;</w:t>
            </w:r>
          </w:p>
          <w:p w:rsidR="00284169" w:rsidRPr="006155BF" w:rsidRDefault="00284169" w:rsidP="00284169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U</w:t>
            </w:r>
            <w:r w:rsidRPr="006155BF">
              <w:rPr>
                <w:sz w:val="20"/>
                <w:szCs w:val="20"/>
                <w:lang w:eastAsia="pl-PL"/>
              </w:rPr>
              <w:t>możliwiają zdefiniowanie list kontroli dostępu (ACL).</w:t>
            </w:r>
          </w:p>
        </w:tc>
      </w:tr>
      <w:tr w:rsidR="00284169" w:rsidRPr="006155BF" w:rsidTr="00F16940"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13.</w:t>
            </w:r>
          </w:p>
        </w:tc>
        <w:tc>
          <w:tcPr>
            <w:tcW w:w="8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Wbudowany mechanizm klasyfikowania i indeksowania plików (dokumentów) w oparciu o ich zawartość.</w:t>
            </w:r>
          </w:p>
        </w:tc>
      </w:tr>
      <w:tr w:rsidR="00284169" w:rsidRPr="006155BF" w:rsidTr="00F16940"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14.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Wbudowane szyfrowanie dysków przy pomocy mechanizmów posiadających certyfikat FIPS 140-2 lub równoważny wydany przez NIST lub inną agendę rządową zajmującą się bezpieczeństwem informacji.</w:t>
            </w:r>
          </w:p>
        </w:tc>
      </w:tr>
      <w:tr w:rsidR="00284169" w:rsidRPr="006155BF" w:rsidTr="00F16940"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15.</w:t>
            </w:r>
          </w:p>
        </w:tc>
        <w:tc>
          <w:tcPr>
            <w:tcW w:w="8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Możliwość uruchamianie aplikacji internetowych wykorzystujących technologię ASP.NET</w:t>
            </w:r>
          </w:p>
        </w:tc>
      </w:tr>
      <w:tr w:rsidR="00284169" w:rsidRPr="006155BF" w:rsidTr="00F16940"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16.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Możliwość dystrybucji ruchu sieciowego HTTP pomiędzy kilka serwerów.</w:t>
            </w:r>
          </w:p>
        </w:tc>
      </w:tr>
      <w:tr w:rsidR="00284169" w:rsidRPr="006155BF" w:rsidTr="00F16940"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17.</w:t>
            </w:r>
          </w:p>
        </w:tc>
        <w:tc>
          <w:tcPr>
            <w:tcW w:w="8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 xml:space="preserve">Wbudowana zapora internetowa (firewall) z obsługą definiowanych reguł dla ochrony połączeń internetowych </w:t>
            </w:r>
            <w:r>
              <w:rPr>
                <w:rFonts w:cs="Calibri"/>
                <w:sz w:val="20"/>
                <w:szCs w:val="20"/>
              </w:rPr>
              <w:br/>
            </w:r>
            <w:r w:rsidRPr="006155BF">
              <w:rPr>
                <w:rFonts w:cs="Calibri"/>
                <w:sz w:val="20"/>
                <w:szCs w:val="20"/>
              </w:rPr>
              <w:t>i intranetowych.</w:t>
            </w:r>
          </w:p>
        </w:tc>
      </w:tr>
      <w:tr w:rsidR="00284169" w:rsidRPr="006155BF" w:rsidTr="00F16940"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18.</w:t>
            </w:r>
          </w:p>
        </w:tc>
        <w:tc>
          <w:tcPr>
            <w:tcW w:w="8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A09D5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A09D5">
              <w:rPr>
                <w:rFonts w:cs="Calibri"/>
                <w:sz w:val="20"/>
                <w:szCs w:val="20"/>
              </w:rPr>
              <w:t>Graficzny interfejs użytkownika.</w:t>
            </w:r>
          </w:p>
        </w:tc>
      </w:tr>
      <w:tr w:rsidR="00284169" w:rsidRPr="006155BF" w:rsidTr="00F16940">
        <w:trPr>
          <w:trHeight w:val="23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19.</w:t>
            </w:r>
          </w:p>
        </w:tc>
        <w:tc>
          <w:tcPr>
            <w:tcW w:w="8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Zlokalizowane w języku polskim, co najmniej następujące elementy: menu, przeglądarka internetowa, pomoc, komunikaty systemowe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</w:tr>
      <w:tr w:rsidR="00284169" w:rsidRPr="006155BF" w:rsidTr="00F16940">
        <w:trPr>
          <w:trHeight w:val="23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20.</w:t>
            </w:r>
          </w:p>
        </w:tc>
        <w:tc>
          <w:tcPr>
            <w:tcW w:w="8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Możliwość zmiany języka interfejsu po zainstalowaniu systemu, dla co najmniej 10 języków poprzez wybór z listy dostępnych lokalizacji.</w:t>
            </w:r>
          </w:p>
        </w:tc>
      </w:tr>
      <w:tr w:rsidR="00284169" w:rsidRPr="006155BF" w:rsidTr="003A4065">
        <w:trPr>
          <w:trHeight w:val="23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21.</w:t>
            </w:r>
          </w:p>
        </w:tc>
        <w:tc>
          <w:tcPr>
            <w:tcW w:w="8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Wsparcie dla większości powszechnie używanych urządzeń peryferyjnych (drukarek, urządzeń sieciowych, standardów USB, Plug&amp;Play).</w:t>
            </w:r>
          </w:p>
        </w:tc>
      </w:tr>
      <w:tr w:rsidR="00284169" w:rsidRPr="006155BF" w:rsidTr="003A4065">
        <w:trPr>
          <w:trHeight w:val="230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lastRenderedPageBreak/>
              <w:t>22.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Możliwość zdalnej konfiguracji, administrowania oraz aktualizowania systemu.</w:t>
            </w:r>
          </w:p>
        </w:tc>
      </w:tr>
      <w:tr w:rsidR="00284169" w:rsidRPr="006155BF" w:rsidTr="000D7EE3">
        <w:trPr>
          <w:trHeight w:val="23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23.</w:t>
            </w:r>
          </w:p>
        </w:tc>
        <w:tc>
          <w:tcPr>
            <w:tcW w:w="8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Dostępność bezpłatnych narzędzi producenta systemu umożliwiających badanie i wdrażanie zdefiniowanego zestawu polityk bezpieczeństwa.</w:t>
            </w:r>
          </w:p>
        </w:tc>
      </w:tr>
      <w:tr w:rsidR="00284169" w:rsidRPr="006155BF" w:rsidTr="000D7EE3">
        <w:trPr>
          <w:trHeight w:val="230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24.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Pochodzący od producenta systemu serwis zarządzania polityką dostępu do informacji w dokumentach (Digital Rights Management).</w:t>
            </w:r>
          </w:p>
        </w:tc>
      </w:tr>
      <w:tr w:rsidR="00284169" w:rsidRPr="006155BF" w:rsidTr="000D7EE3">
        <w:trPr>
          <w:trHeight w:val="1692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E2D8B" w:rsidRDefault="00284169" w:rsidP="003A4065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25</w:t>
            </w:r>
          </w:p>
          <w:p w:rsidR="00284169" w:rsidRPr="006155BF" w:rsidRDefault="00284169" w:rsidP="003A4065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Możliwość implementacji następujących funkcjonalności bez potrzeby instalowania dodatkowych produktów (oprogramowania) innych producentów wymagających dodatkowych licencji:</w:t>
            </w:r>
          </w:p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a) Podstawowe usługi sieciowe: DHCP oraz DNS wspierający DNSSEC,</w:t>
            </w:r>
          </w:p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b) Usługi katalogowe oparte o LDAP i pozwalające na uwierzytelnianie użytkowników stacji roboczych, bez konieczności instalowania dodatkowego oprogramowania na tych stacjach, pozwalające na zarządzanie zasobami w sieci (użytkownicy, komputery, drukarki, udziały sieciowe), z możliwością wykorzystania następujących funkcji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:rsidR="00284169" w:rsidRPr="006155BF" w:rsidRDefault="00284169" w:rsidP="00284169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 xml:space="preserve"> Podłączenie SSO do domeny w trybie offline – bez dostępnego</w:t>
            </w:r>
            <w:r>
              <w:rPr>
                <w:sz w:val="20"/>
                <w:szCs w:val="20"/>
                <w:lang w:eastAsia="pl-PL"/>
              </w:rPr>
              <w:t xml:space="preserve"> połączenia sieciowego z domeną;</w:t>
            </w:r>
          </w:p>
          <w:p w:rsidR="00284169" w:rsidRPr="006155BF" w:rsidRDefault="00284169" w:rsidP="00284169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5" w:hanging="284"/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sz w:val="20"/>
                <w:szCs w:val="20"/>
                <w:lang w:eastAsia="pl-PL"/>
              </w:rPr>
              <w:t xml:space="preserve"> Ustanawianie praw dostępu do zasobów domeny na bazie sposobu logowania użytkownika – na przykład typu certyfikatu</w:t>
            </w:r>
            <w:r>
              <w:rPr>
                <w:rFonts w:cs="Calibri"/>
                <w:sz w:val="20"/>
                <w:szCs w:val="20"/>
              </w:rPr>
              <w:t xml:space="preserve"> użytego do logowania;</w:t>
            </w:r>
          </w:p>
          <w:p w:rsidR="00284169" w:rsidRPr="006155BF" w:rsidRDefault="00284169" w:rsidP="00284169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 xml:space="preserve"> Odzyskiwanie przypadkowo skasowanych obiektów usługi </w:t>
            </w:r>
            <w:r>
              <w:rPr>
                <w:sz w:val="20"/>
                <w:szCs w:val="20"/>
                <w:lang w:eastAsia="pl-PL"/>
              </w:rPr>
              <w:t>katalogowej z mechanizmu kosza.;</w:t>
            </w:r>
          </w:p>
          <w:p w:rsidR="00284169" w:rsidRPr="006155BF" w:rsidRDefault="00284169" w:rsidP="00284169">
            <w:pPr>
              <w:pStyle w:val="Akapitzlist1"/>
              <w:numPr>
                <w:ilvl w:val="0"/>
                <w:numId w:val="2"/>
              </w:numPr>
              <w:spacing w:after="0" w:line="360" w:lineRule="auto"/>
              <w:ind w:left="355" w:hanging="284"/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sz w:val="20"/>
                <w:szCs w:val="20"/>
                <w:lang w:eastAsia="pl-PL"/>
              </w:rPr>
              <w:t xml:space="preserve"> Ustanawianie</w:t>
            </w:r>
            <w:r w:rsidRPr="006155BF">
              <w:rPr>
                <w:rFonts w:cs="Calibri"/>
                <w:sz w:val="20"/>
                <w:szCs w:val="20"/>
              </w:rPr>
              <w:t xml:space="preserve"> praw dostępu do określonych zasobów dla użytkowników nie dołączonych do domeny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c) Zdalna dystrybucja oprogramowania na stacje robocze.</w:t>
            </w:r>
          </w:p>
          <w:p w:rsidR="00284169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d) Praca zdalna na serwerze z wykorzystaniem terminala (cienkiego klienta) lub odpowiednio skonfigurowanej stacji roboczej</w:t>
            </w:r>
          </w:p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e) Centrum Certyfikatów (CA), obsługa klucza publicznego i prywatnego) umożliwiające:</w:t>
            </w:r>
          </w:p>
          <w:p w:rsidR="00284169" w:rsidRPr="006155BF" w:rsidRDefault="00284169" w:rsidP="00284169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Dystrybucję certyfikatów poprzez http</w:t>
            </w:r>
            <w:r>
              <w:rPr>
                <w:sz w:val="20"/>
                <w:szCs w:val="20"/>
                <w:lang w:eastAsia="pl-PL"/>
              </w:rPr>
              <w:t>;</w:t>
            </w:r>
          </w:p>
          <w:p w:rsidR="00284169" w:rsidRPr="006155BF" w:rsidRDefault="00284169" w:rsidP="00284169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Konsoli</w:t>
            </w:r>
            <w:r>
              <w:rPr>
                <w:sz w:val="20"/>
                <w:szCs w:val="20"/>
                <w:lang w:eastAsia="pl-PL"/>
              </w:rPr>
              <w:t>dację CA dla wielu lasów domeny;</w:t>
            </w:r>
          </w:p>
          <w:p w:rsidR="00284169" w:rsidRPr="006155BF" w:rsidRDefault="00284169" w:rsidP="00284169">
            <w:pPr>
              <w:pStyle w:val="Akapitzlist1"/>
              <w:numPr>
                <w:ilvl w:val="0"/>
                <w:numId w:val="2"/>
              </w:numPr>
              <w:spacing w:after="0" w:line="360" w:lineRule="auto"/>
              <w:ind w:left="355" w:hanging="284"/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sz w:val="20"/>
                <w:szCs w:val="20"/>
                <w:lang w:eastAsia="pl-PL"/>
              </w:rPr>
              <w:t>Automatyczne</w:t>
            </w:r>
            <w:r w:rsidRPr="006155BF">
              <w:rPr>
                <w:rFonts w:cs="Calibri"/>
                <w:sz w:val="20"/>
                <w:szCs w:val="20"/>
              </w:rPr>
              <w:t xml:space="preserve"> rejestrowania certyfikatów pomiędzy różnymi lasami domen.</w:t>
            </w:r>
          </w:p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f) Szyfrowanie plików i folderów.</w:t>
            </w:r>
          </w:p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g) Szyfrowanie połączeń sieciowych pomiędzy serwerami oraz serwerami i stacjami roboczymi (IPSec).</w:t>
            </w:r>
          </w:p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h) Możliwość tworzenia systemów wysokiej dostępności (klastry typu fail-over) oraz rozłożenia obciążenia serwerów.</w:t>
            </w:r>
          </w:p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i) Serwis udostępniania stron WWW.</w:t>
            </w:r>
          </w:p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j) Wsparcie dla protokołu IP w wersji 6 (IPv6),</w:t>
            </w:r>
          </w:p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 xml:space="preserve">k) Wbudowane usługi VPN pozwalające na zestawienie nielimitowanej liczby równoczesnych połączeń </w:t>
            </w:r>
            <w:r>
              <w:rPr>
                <w:rFonts w:cs="Calibri"/>
                <w:sz w:val="20"/>
                <w:szCs w:val="20"/>
              </w:rPr>
              <w:br/>
            </w:r>
            <w:r w:rsidRPr="006155BF">
              <w:rPr>
                <w:rFonts w:cs="Calibri"/>
                <w:sz w:val="20"/>
                <w:szCs w:val="20"/>
              </w:rPr>
              <w:t>i niewymagające instalacji dodatkowego oprogramowania na komputerach z systemem Windows,</w:t>
            </w:r>
          </w:p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l) Wbudowane mechanizmy wirtualizacji (Hypervisor) pozwalające na uruchamianie do 1000 aktywnych środowisk wirtualnych systemów operacyjnych. Wirtualne maszyny w trakcie pracy i bez zauważalnego zmniejszenia ich dostępności mogą być przenoszone pomiędzy serwerami klastra typu failover z jednoczesnym zachowaniem pozostałej funkcjonalności. Mechanizmy wirtualizacji mają zapewnić wsparcie dla:</w:t>
            </w:r>
          </w:p>
          <w:p w:rsidR="00284169" w:rsidRPr="006155BF" w:rsidRDefault="00284169" w:rsidP="00284169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Dynamicznego podłączania zasobów dyskowych typu</w:t>
            </w:r>
            <w:r>
              <w:rPr>
                <w:sz w:val="20"/>
                <w:szCs w:val="20"/>
                <w:lang w:eastAsia="pl-PL"/>
              </w:rPr>
              <w:t xml:space="preserve"> hot-plug do maszyn wirtualnych;</w:t>
            </w:r>
          </w:p>
          <w:p w:rsidR="00284169" w:rsidRPr="006155BF" w:rsidRDefault="00284169" w:rsidP="00284169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Obsługi ramek typu jumb</w:t>
            </w:r>
            <w:r>
              <w:rPr>
                <w:sz w:val="20"/>
                <w:szCs w:val="20"/>
                <w:lang w:eastAsia="pl-PL"/>
              </w:rPr>
              <w:t>o frames dla maszyn wirtualnych;</w:t>
            </w:r>
          </w:p>
          <w:p w:rsidR="00284169" w:rsidRPr="006155BF" w:rsidRDefault="00284169" w:rsidP="00284169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lastRenderedPageBreak/>
              <w:t>Obsługi 4-KB sektorów dysków</w:t>
            </w:r>
            <w:r>
              <w:rPr>
                <w:sz w:val="20"/>
                <w:szCs w:val="20"/>
                <w:lang w:eastAsia="pl-PL"/>
              </w:rPr>
              <w:t>;</w:t>
            </w:r>
          </w:p>
          <w:p w:rsidR="00284169" w:rsidRDefault="00284169" w:rsidP="00284169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Nielimitowanej liczby jednocześnie przenoszonych maszyn wirtualnych pomiędzy węzłami klastra</w:t>
            </w:r>
            <w:r>
              <w:rPr>
                <w:sz w:val="20"/>
                <w:szCs w:val="20"/>
                <w:lang w:eastAsia="pl-PL"/>
              </w:rPr>
              <w:t>;</w:t>
            </w:r>
          </w:p>
          <w:p w:rsidR="000D7EE3" w:rsidRDefault="000D7EE3" w:rsidP="000D7EE3">
            <w:pPr>
              <w:pStyle w:val="Akapitzlist1"/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</w:p>
          <w:p w:rsidR="000D7EE3" w:rsidRDefault="000D7EE3" w:rsidP="000D7EE3">
            <w:pPr>
              <w:pStyle w:val="Akapitzlist1"/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</w:p>
          <w:p w:rsidR="000D7EE3" w:rsidRPr="006155BF" w:rsidRDefault="000D7EE3" w:rsidP="000D7EE3">
            <w:pPr>
              <w:pStyle w:val="Akapitzlist1"/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</w:p>
          <w:p w:rsidR="00284169" w:rsidRPr="006155BF" w:rsidRDefault="00284169" w:rsidP="00284169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Możliwości wirtualizacji sieci z zastosowaniem przełącznika, którego funkcjonalność może być rozszerzana jednocześnie poprzez oprogramowanie kilku innych dostawców p</w:t>
            </w:r>
            <w:r>
              <w:rPr>
                <w:sz w:val="20"/>
                <w:szCs w:val="20"/>
                <w:lang w:eastAsia="pl-PL"/>
              </w:rPr>
              <w:t>oprzez otwarty interfejs API;</w:t>
            </w:r>
          </w:p>
          <w:p w:rsidR="00284169" w:rsidRPr="006155BF" w:rsidRDefault="00284169" w:rsidP="00284169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5" w:hanging="284"/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sz w:val="20"/>
                <w:szCs w:val="20"/>
                <w:lang w:eastAsia="pl-PL"/>
              </w:rPr>
              <w:t>Możliwości kierowania ruchu sieciowego z wielu sieci VLAN bezpośrednio do pojedynczej karty sieciowej maszyny wirtualnej (tzw</w:t>
            </w:r>
            <w:r w:rsidRPr="006155BF">
              <w:rPr>
                <w:rFonts w:cs="Calibri"/>
                <w:sz w:val="20"/>
                <w:szCs w:val="20"/>
              </w:rPr>
              <w:t>. trunk mode).</w:t>
            </w:r>
          </w:p>
        </w:tc>
      </w:tr>
      <w:tr w:rsidR="00284169" w:rsidRPr="006155BF" w:rsidTr="00F16940">
        <w:trPr>
          <w:trHeight w:val="230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lastRenderedPageBreak/>
              <w:t>26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Możliwość automatycznej aktualizacji w oparciu o poprawki publikowane przez producenta wraz z dostępnością bezpłatnego rozwiązania producenta SSO umożliwiającego lokalną dystrybucję poprawek zatwierdzonych przez administratora, bez połączenia z siecią Internet.</w:t>
            </w:r>
          </w:p>
        </w:tc>
      </w:tr>
      <w:tr w:rsidR="00284169" w:rsidRPr="006155BF" w:rsidTr="00F16940">
        <w:trPr>
          <w:trHeight w:val="23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27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8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Wsparcie dostępu do zasobu dyskowego SSO poprzez wiele ścieżek (Multipath).</w:t>
            </w:r>
          </w:p>
        </w:tc>
      </w:tr>
      <w:tr w:rsidR="00284169" w:rsidRPr="006155BF" w:rsidTr="00F16940">
        <w:trPr>
          <w:trHeight w:val="23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28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8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Mechanizmy zdalnej administracji oraz mechanizmy (również działające zdalnie) administracji przez skrypty.</w:t>
            </w:r>
          </w:p>
        </w:tc>
      </w:tr>
      <w:tr w:rsidR="00284169" w:rsidRPr="006155BF" w:rsidTr="00F16940">
        <w:trPr>
          <w:trHeight w:val="23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29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8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Możliwość zarządzania przez wbudowane mechanizmy zgodne ze standardami WBEM oraz WS-Management organizacji DMTF.</w:t>
            </w:r>
          </w:p>
        </w:tc>
      </w:tr>
      <w:tr w:rsidR="00284169" w:rsidRPr="006155BF" w:rsidTr="00F16940">
        <w:trPr>
          <w:trHeight w:val="23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30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8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Oprogramowanie musi być dostarczone w najnowszej wersji na dzień wszczęcia postępowania, z zastrzeżeniem, że jeżeli po tym dniu na rynku pojawią się nowsze wersje, Zamawiający dopuszcza złożenie oferty obejmującej nowszą wersję.</w:t>
            </w:r>
          </w:p>
        </w:tc>
      </w:tr>
    </w:tbl>
    <w:p w:rsidR="00F11979" w:rsidRDefault="00F11979" w:rsidP="00284169">
      <w:pPr>
        <w:rPr>
          <w:rFonts w:cs="Calibri"/>
          <w:b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F16940" w:rsidTr="0017491E">
        <w:trPr>
          <w:trHeight w:val="574"/>
        </w:trPr>
        <w:tc>
          <w:tcPr>
            <w:tcW w:w="9178" w:type="dxa"/>
            <w:shd w:val="clear" w:color="auto" w:fill="D9D9D9" w:themeFill="background1" w:themeFillShade="D9"/>
            <w:vAlign w:val="center"/>
          </w:tcPr>
          <w:p w:rsidR="00F16940" w:rsidRPr="000E54C5" w:rsidRDefault="00F16940" w:rsidP="0017491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eastAsia="Calibri"/>
                <w:sz w:val="24"/>
                <w:szCs w:val="24"/>
              </w:rPr>
            </w:pPr>
            <w:bookmarkStart w:id="2" w:name="_Toc12876611"/>
            <w:r>
              <w:rPr>
                <w:rFonts w:eastAsia="Calibri"/>
                <w:b/>
                <w:sz w:val="28"/>
                <w:szCs w:val="28"/>
              </w:rPr>
              <w:t>Oprogramowanie do kopii zapasowych</w:t>
            </w:r>
            <w:r w:rsidRPr="00F16940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BA54CF">
              <w:rPr>
                <w:rFonts w:eastAsia="Calibri"/>
                <w:sz w:val="28"/>
                <w:szCs w:val="28"/>
              </w:rPr>
              <w:t xml:space="preserve">– ilość </w:t>
            </w:r>
            <w:r w:rsidRPr="00BA54CF">
              <w:rPr>
                <w:rFonts w:eastAsia="Calibri"/>
                <w:b/>
                <w:sz w:val="28"/>
                <w:szCs w:val="28"/>
              </w:rPr>
              <w:t>1 sztuka</w:t>
            </w:r>
          </w:p>
        </w:tc>
      </w:tr>
      <w:tr w:rsidR="00F16940" w:rsidTr="0017491E">
        <w:trPr>
          <w:trHeight w:val="2082"/>
        </w:trPr>
        <w:tc>
          <w:tcPr>
            <w:tcW w:w="9178" w:type="dxa"/>
          </w:tcPr>
          <w:p w:rsidR="00F16940" w:rsidRPr="000E54C5" w:rsidRDefault="00F16940" w:rsidP="0017491E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0E54C5">
              <w:rPr>
                <w:rFonts w:eastAsia="Calibri"/>
                <w:sz w:val="24"/>
                <w:szCs w:val="24"/>
              </w:rPr>
              <w:t xml:space="preserve">Producent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0E54C5">
              <w:rPr>
                <w:rFonts w:eastAsia="Calibri"/>
                <w:sz w:val="24"/>
                <w:szCs w:val="24"/>
              </w:rPr>
              <w:t>marka):…………………………………………………………………………………………</w:t>
            </w:r>
            <w:r>
              <w:rPr>
                <w:rFonts w:eastAsia="Calibri"/>
                <w:sz w:val="24"/>
                <w:szCs w:val="24"/>
              </w:rPr>
              <w:t>….</w:t>
            </w:r>
            <w:r w:rsidRPr="000E54C5">
              <w:rPr>
                <w:rFonts w:eastAsia="Calibri"/>
                <w:sz w:val="24"/>
                <w:szCs w:val="24"/>
              </w:rPr>
              <w:t>……………………………</w:t>
            </w:r>
          </w:p>
          <w:p w:rsidR="00F16940" w:rsidRPr="000E54C5" w:rsidRDefault="00F16940" w:rsidP="0017491E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0E54C5">
              <w:rPr>
                <w:rFonts w:eastAsia="Calibri"/>
                <w:sz w:val="24"/>
                <w:szCs w:val="24"/>
              </w:rPr>
              <w:t>Model:…………………………………………………………………………………………………………………………….</w:t>
            </w:r>
          </w:p>
          <w:p w:rsidR="00F16940" w:rsidRPr="000E54C5" w:rsidRDefault="00F16940" w:rsidP="0017491E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0E54C5">
              <w:rPr>
                <w:rFonts w:eastAsia="Calibri"/>
                <w:sz w:val="24"/>
                <w:szCs w:val="24"/>
              </w:rPr>
              <w:t>Kraj pochodzenia:……………………………………………………………………………………………………………</w:t>
            </w:r>
          </w:p>
          <w:p w:rsidR="00F16940" w:rsidRDefault="00F16940" w:rsidP="0017491E">
            <w:pPr>
              <w:pStyle w:val="Akapitzlist"/>
              <w:spacing w:before="120"/>
              <w:ind w:left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BA54CF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Wykonawca zobowiązany jest do podania nazw</w:t>
            </w: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y </w:t>
            </w:r>
            <w:r w:rsidRPr="00BA54CF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producenta, modelu urządzenia i kraju pochodzenia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</w:tbl>
    <w:tbl>
      <w:tblPr>
        <w:tblW w:w="9214" w:type="dxa"/>
        <w:tblInd w:w="7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11"/>
        <w:gridCol w:w="7403"/>
      </w:tblGrid>
      <w:tr w:rsidR="00284169" w:rsidRPr="003776D0" w:rsidTr="00E04F1E">
        <w:trPr>
          <w:trHeight w:val="579"/>
        </w:trPr>
        <w:tc>
          <w:tcPr>
            <w:tcW w:w="18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bookmarkEnd w:id="2"/>
          <w:p w:rsidR="00284169" w:rsidRPr="003776D0" w:rsidRDefault="00284169" w:rsidP="00E04F1E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3776D0">
              <w:rPr>
                <w:rFonts w:cs="Calibri"/>
                <w:b/>
                <w:bCs/>
              </w:rPr>
              <w:t>Parametr</w:t>
            </w:r>
          </w:p>
        </w:tc>
        <w:tc>
          <w:tcPr>
            <w:tcW w:w="740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3776D0" w:rsidRDefault="00284169" w:rsidP="00E04F1E">
            <w:pPr>
              <w:spacing w:after="0"/>
              <w:jc w:val="center"/>
              <w:rPr>
                <w:rFonts w:cs="Calibri"/>
                <w:b/>
                <w:bCs/>
                <w:i/>
                <w:iCs/>
              </w:rPr>
            </w:pPr>
            <w:r w:rsidRPr="003776D0">
              <w:rPr>
                <w:rFonts w:cs="Calibri"/>
                <w:b/>
                <w:bCs/>
              </w:rPr>
              <w:t>Charakterystyka (wymagania minimalne):</w:t>
            </w:r>
          </w:p>
        </w:tc>
      </w:tr>
      <w:tr w:rsidR="00284169" w:rsidRPr="006155BF" w:rsidTr="003A4065">
        <w:tc>
          <w:tcPr>
            <w:tcW w:w="18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Wymagania ogólne</w:t>
            </w:r>
          </w:p>
        </w:tc>
        <w:tc>
          <w:tcPr>
            <w:tcW w:w="7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A09D5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09D5">
              <w:rPr>
                <w:rFonts w:cs="Arial"/>
                <w:sz w:val="20"/>
                <w:szCs w:val="20"/>
                <w:lang w:eastAsia="pl-PL"/>
              </w:rPr>
              <w:t xml:space="preserve">Licencja na czas nieoznaczony dla infrastruktury serwerowej składającej się z </w:t>
            </w:r>
            <w:r w:rsidRPr="00677424">
              <w:rPr>
                <w:rFonts w:cs="Arial"/>
                <w:sz w:val="20"/>
                <w:szCs w:val="20"/>
                <w:lang w:eastAsia="pl-PL"/>
              </w:rPr>
              <w:t>20</w:t>
            </w:r>
            <w:r>
              <w:rPr>
                <w:rFonts w:cs="Arial"/>
                <w:sz w:val="20"/>
                <w:szCs w:val="20"/>
                <w:lang w:eastAsia="pl-PL"/>
              </w:rPr>
              <w:t xml:space="preserve"> </w:t>
            </w:r>
            <w:r w:rsidRPr="006A09D5">
              <w:rPr>
                <w:rFonts w:cs="Arial"/>
                <w:sz w:val="20"/>
                <w:szCs w:val="20"/>
                <w:lang w:eastAsia="pl-PL"/>
              </w:rPr>
              <w:t>procesorów.</w:t>
            </w:r>
          </w:p>
          <w:p w:rsidR="00284169" w:rsidRPr="006A09D5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09D5">
              <w:rPr>
                <w:rFonts w:cs="Arial"/>
                <w:sz w:val="20"/>
                <w:szCs w:val="20"/>
                <w:lang w:eastAsia="pl-PL"/>
              </w:rPr>
              <w:t xml:space="preserve">Wsparcie producenta na okres </w:t>
            </w:r>
            <w:r w:rsidRPr="00677424">
              <w:rPr>
                <w:rFonts w:cs="Arial"/>
                <w:sz w:val="20"/>
                <w:szCs w:val="20"/>
                <w:lang w:eastAsia="pl-PL"/>
              </w:rPr>
              <w:t>12</w:t>
            </w:r>
            <w:r w:rsidRPr="006A09D5">
              <w:rPr>
                <w:rFonts w:cs="Arial"/>
                <w:sz w:val="20"/>
                <w:szCs w:val="20"/>
                <w:lang w:eastAsia="pl-PL"/>
              </w:rPr>
              <w:t xml:space="preserve"> miesięcy (dostęp do aktualizacji oprogramowania </w:t>
            </w:r>
            <w:r w:rsidRPr="006A09D5">
              <w:rPr>
                <w:rFonts w:cs="Arial"/>
                <w:sz w:val="20"/>
                <w:szCs w:val="20"/>
                <w:lang w:eastAsia="pl-PL"/>
              </w:rPr>
              <w:br/>
              <w:t>do nowszych wersji, pomoc producenta w zakresie konfigur</w:t>
            </w:r>
            <w:r>
              <w:rPr>
                <w:rFonts w:cs="Arial"/>
                <w:sz w:val="20"/>
                <w:szCs w:val="20"/>
                <w:lang w:eastAsia="pl-PL"/>
              </w:rPr>
              <w:t>a</w:t>
            </w:r>
            <w:r w:rsidRPr="006A09D5">
              <w:rPr>
                <w:rFonts w:cs="Arial"/>
                <w:sz w:val="20"/>
                <w:szCs w:val="20"/>
                <w:lang w:eastAsia="pl-PL"/>
              </w:rPr>
              <w:t>cji i rozwiązywania problemów)</w:t>
            </w:r>
            <w:r>
              <w:rPr>
                <w:rFonts w:cs="Arial"/>
                <w:sz w:val="20"/>
                <w:szCs w:val="20"/>
                <w:lang w:eastAsia="pl-PL"/>
              </w:rPr>
              <w:t>.</w:t>
            </w:r>
          </w:p>
          <w:p w:rsidR="00284169" w:rsidRPr="006A09D5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Oprogramowanie musi współpracować z infrastrukturą VMware w wersji 4.1, 5.0, 5.1, 5.5, 6.0</w:t>
            </w:r>
            <w:r w:rsidR="009C1B57" w:rsidRPr="00E87656">
              <w:rPr>
                <w:rFonts w:cs="Arial"/>
                <w:sz w:val="20"/>
                <w:szCs w:val="20"/>
                <w:lang w:eastAsia="pl-PL"/>
              </w:rPr>
              <w:t xml:space="preserve">, 6.7 </w:t>
            </w: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oraz Microsoft Hyper-V 2012, 2012 R2 i 2016. </w:t>
            </w:r>
            <w:r w:rsidRPr="006A09D5">
              <w:rPr>
                <w:rFonts w:cs="Arial"/>
                <w:sz w:val="20"/>
                <w:szCs w:val="20"/>
                <w:lang w:eastAsia="pl-PL"/>
              </w:rPr>
              <w:t>Wszystkie funkcjonalności w specyfikacji muszą być dostępne na wszystkich wspieranych platformach wirtualizacyjnych, chyba, że wyszczególniono inaczej</w:t>
            </w:r>
            <w:r>
              <w:rPr>
                <w:rFonts w:cs="Arial"/>
                <w:sz w:val="20"/>
                <w:szCs w:val="20"/>
                <w:lang w:eastAsia="pl-PL"/>
              </w:rPr>
              <w:t>.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Oprogramowanie musi współpracować z hostami zarządzanymi przez VMware vCenter oraz pojedynczymi hostami.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Oprogramowanie musi współpracować z hostami zarządzanymi przez System Center Virtual Machine Manger, klastrami hostów oraz pojedynczymi hostami.</w:t>
            </w:r>
          </w:p>
          <w:p w:rsidR="00284169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Oprogramowanie musi zapewniać tworzenie kopii zapasowych wszystkich systemów operacyjnych maszyn wirtualnych wspieranych przez vSphere i Hyper</w:t>
            </w:r>
            <w:r w:rsidRPr="006155BF">
              <w:rPr>
                <w:sz w:val="20"/>
                <w:szCs w:val="20"/>
                <w:lang w:eastAsia="pl-PL"/>
              </w:rPr>
              <w:t>-V</w:t>
            </w:r>
            <w:r>
              <w:rPr>
                <w:sz w:val="20"/>
                <w:szCs w:val="20"/>
                <w:lang w:eastAsia="pl-PL"/>
              </w:rPr>
              <w:t>.</w:t>
            </w:r>
          </w:p>
          <w:p w:rsidR="000D7EE3" w:rsidRDefault="000D7EE3" w:rsidP="000D7EE3">
            <w:pPr>
              <w:pStyle w:val="Akapitzlist1"/>
              <w:spacing w:afterLines="60" w:after="144" w:line="240" w:lineRule="auto"/>
              <w:jc w:val="both"/>
              <w:rPr>
                <w:sz w:val="20"/>
                <w:szCs w:val="20"/>
                <w:lang w:eastAsia="pl-PL"/>
              </w:rPr>
            </w:pPr>
          </w:p>
          <w:p w:rsidR="000D7EE3" w:rsidRPr="006155BF" w:rsidRDefault="000D7EE3" w:rsidP="000D7EE3">
            <w:pPr>
              <w:pStyle w:val="Akapitzlist1"/>
              <w:spacing w:afterLines="60" w:after="144" w:line="240" w:lineRule="auto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284169" w:rsidRPr="006155BF" w:rsidTr="00F16940"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lastRenderedPageBreak/>
              <w:t>Całkowite koszty posiadania</w:t>
            </w:r>
          </w:p>
        </w:tc>
        <w:tc>
          <w:tcPr>
            <w:tcW w:w="7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Oprogramowanie musi być licencjonowanie w modelu “per-CPU”. Wszystkie funkcjonalności zawarte w tym dokumencie powinny być zapewnione w tej licencji. </w:t>
            </w:r>
            <w:r w:rsidRPr="00B20F66">
              <w:rPr>
                <w:rFonts w:cs="Arial"/>
                <w:sz w:val="20"/>
                <w:szCs w:val="20"/>
                <w:lang w:eastAsia="pl-PL"/>
              </w:rPr>
              <w:t>Jakiekolwiek dodatkowe licencjonowanie (per zabezpieczony TB, dodatkowo płatna deduplikacja) nie jest dozwolone.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Oprogramowanie musi być niezależne sprzętowo i umożliwiać wykorzystanie dowolnej platformy serwerowej i dyskowej.</w:t>
            </w:r>
          </w:p>
          <w:p w:rsidR="00284169" w:rsidRPr="006A09D5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09D5">
              <w:rPr>
                <w:rFonts w:cs="Arial"/>
                <w:sz w:val="20"/>
                <w:szCs w:val="20"/>
                <w:lang w:eastAsia="pl-PL"/>
              </w:rPr>
              <w:t>Oprogramowanie musi tworzyć “samowystarczalne” archiwa do odzyskania, których nie wymagana jest osobna baza danych z metadanymi deduplikowanych bloków</w:t>
            </w:r>
            <w:r>
              <w:rPr>
                <w:rFonts w:cs="Arial"/>
                <w:sz w:val="20"/>
                <w:szCs w:val="20"/>
                <w:lang w:eastAsia="pl-PL"/>
              </w:rPr>
              <w:t>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Oprogramowanie musi mieć mechanizmy deduplikacji i kompresji w celu zmniejszenia wielkości archiwów. </w:t>
            </w:r>
            <w:r w:rsidRPr="00B20F66">
              <w:rPr>
                <w:rFonts w:cs="Arial"/>
                <w:sz w:val="20"/>
                <w:szCs w:val="20"/>
                <w:lang w:eastAsia="pl-PL"/>
              </w:rPr>
              <w:t>Włączenie tych mechanizmów nie może skutkować utratą jakichkolwiek funkcjonalności wymienionych w tej specyfikacji.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Oprogramowanie musi zapewniać warstwę abstrakcji nad poszczególnymi urządzeniami pamięci masowej, pozwalając utworzyć jedną wirtualną pulę pamięci na kopie zapasowe. Wymagane jest wsparcie dla co najmniej trzech pamięci masowych w takiej puli.</w:t>
            </w:r>
          </w:p>
          <w:p w:rsidR="00284169" w:rsidRPr="006155BF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val="en-US"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Oprogramowanie nie może przechowywać danych o deduplikacji w centralnej bazie. Utrata bazy danych używanej przez oprogramowanie nie może prowadzić do utraty możliwości odtworzenia backupu. </w:t>
            </w:r>
            <w:r w:rsidRPr="006155BF">
              <w:rPr>
                <w:rFonts w:cs="Arial"/>
                <w:sz w:val="20"/>
                <w:szCs w:val="20"/>
                <w:lang w:val="en-US" w:eastAsia="pl-PL"/>
              </w:rPr>
              <w:t>Metadane deduplikacji muszą być przechowywane w plikach backupu.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Oprogramowanie nie może instalować żadnych stałych agentów wymagających wdrożenia czy upgradowania wewnątrz maszyny wirtualnej dla jakichkolwiek funkcjonalności backupu lub odtwarzania.</w:t>
            </w:r>
          </w:p>
          <w:p w:rsidR="00284169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Oprogramowanie musi zapewniać backup jednoprzebiegowy - nawet w przypadku wymagania granularnego odtworzenia.</w:t>
            </w:r>
          </w:p>
          <w:p w:rsidR="00255079" w:rsidRPr="00B20F66" w:rsidRDefault="00255079" w:rsidP="00255079">
            <w:pPr>
              <w:pStyle w:val="Akapitzlist1"/>
              <w:spacing w:afterLines="60" w:after="144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Oprogramowanie musi zapewniać mechanizmy informowania o wykonaniu/błędzie zadania poprzez email lub SNMP. </w:t>
            </w:r>
            <w:r w:rsidRPr="00B20F66">
              <w:rPr>
                <w:rFonts w:cs="Arial"/>
                <w:sz w:val="20"/>
                <w:szCs w:val="20"/>
                <w:lang w:eastAsia="pl-PL"/>
              </w:rPr>
              <w:t>W środowisku VMware musi mieć możliwość aktualizacji pola „notatki” na wirtualnej maszynie.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Oprogramowanie musi mieć możliwość uruchamiania dowolnych skryptów przed i po zadaniu backupowym lub przed i po wykonaniu zadania snapshota w środowisku VMware.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Oprogramowanie musi oferować portal samoobłsugowy, umożliwiający odtwarzanie użytkownikom wirtualnych maszyn, obiektów MS Exchange i baz danych MS SQL oraz Oracle (w tym odtwarzanie point-in-time).</w:t>
            </w:r>
          </w:p>
          <w:p w:rsidR="00284169" w:rsidRPr="006155BF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val="en-US"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Oprogramowanie musi zapewniać bezpośrednią integrację z VMware vCloud Director 5.5, 5.6, 8.0, 8.10 i archiwizować metadane vCD. </w:t>
            </w:r>
            <w:r w:rsidRPr="006155BF">
              <w:rPr>
                <w:rFonts w:cs="Arial"/>
                <w:sz w:val="20"/>
                <w:szCs w:val="20"/>
                <w:lang w:val="en-US" w:eastAsia="pl-PL"/>
              </w:rPr>
              <w:t>Musi też umożliwiać odtwarzanie tych metadanych do vCD.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Oprogramowanie musi mieć wbudowane mechanizmy backupu konfiguracji w celu prostego odtworzenia systemu po całkowitej reinstalacji.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09D5">
              <w:rPr>
                <w:rFonts w:cs="Arial"/>
                <w:sz w:val="20"/>
                <w:szCs w:val="20"/>
                <w:lang w:eastAsia="pl-PL"/>
              </w:rPr>
              <w:t xml:space="preserve">Oprogramowanie musi mieć wbudowane mechanizmy szyfrowania zarówno plików </w:t>
            </w:r>
            <w:r w:rsidRPr="006A09D5">
              <w:rPr>
                <w:rFonts w:cs="Arial"/>
                <w:sz w:val="20"/>
                <w:szCs w:val="20"/>
                <w:lang w:eastAsia="pl-PL"/>
              </w:rPr>
              <w:br/>
              <w:t xml:space="preserve">z backupami jak i transmisji sieciowej. </w:t>
            </w:r>
            <w:r w:rsidRPr="00B20F66">
              <w:rPr>
                <w:rFonts w:cs="Arial"/>
                <w:sz w:val="20"/>
                <w:szCs w:val="20"/>
                <w:lang w:eastAsia="pl-PL"/>
              </w:rPr>
              <w:t>Włączenie szyfrowania nie może skutkować utratą jakiejkolwiek funkcjonalności wymienionej w tej specyfikacji.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Oprogramowanie musi oferować zarządzanie kluczami w przypadku utraty podstawowego klucza.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Oprogramowanie musi wspierać backup maszyn wirtualnych używających współdzielonych dysków VHDX na Hyper-V (shared VHDX).</w:t>
            </w:r>
          </w:p>
          <w:p w:rsidR="00284169" w:rsidRPr="006155BF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Oprogramowanie musi posiadać architekturę klient/serwer z możliwością instalacji wielu instancji konsoli administracyjnych.</w:t>
            </w:r>
          </w:p>
        </w:tc>
      </w:tr>
      <w:tr w:rsidR="00284169" w:rsidRPr="006155BF" w:rsidTr="00F16940"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Wymagania RPO</w:t>
            </w:r>
          </w:p>
        </w:tc>
        <w:tc>
          <w:tcPr>
            <w:tcW w:w="7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val="en-US"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Oprogramowanie musi wykorzystywać mechanizmy Change Block Tracking na wszystkich wspieranych platformach wirtualizacyjnych. </w:t>
            </w:r>
            <w:r w:rsidRPr="006155BF">
              <w:rPr>
                <w:rFonts w:cs="Arial"/>
                <w:sz w:val="20"/>
                <w:szCs w:val="20"/>
                <w:lang w:val="en-US" w:eastAsia="pl-PL"/>
              </w:rPr>
              <w:t>Mechanizmy muszą być certyfikowane przez dostawcę platformy wirtualizacyjnej</w:t>
            </w:r>
            <w:r>
              <w:rPr>
                <w:rFonts w:cs="Arial"/>
                <w:sz w:val="20"/>
                <w:szCs w:val="20"/>
                <w:lang w:val="en-US" w:eastAsia="pl-PL"/>
              </w:rPr>
              <w:t>.</w:t>
            </w:r>
          </w:p>
          <w:p w:rsidR="00284169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Oprogramowanie musi oferować możliwość sterowania obciążeniem storage'u produkcyjnego tak aby nie przekraczane były skonfigurowane przez administratora backupu poziomy latencji. </w:t>
            </w:r>
            <w:r w:rsidRPr="00B20F66">
              <w:rPr>
                <w:rFonts w:cs="Arial"/>
                <w:sz w:val="20"/>
                <w:szCs w:val="20"/>
                <w:lang w:eastAsia="pl-PL"/>
              </w:rPr>
              <w:t>Funkcjonalność ta musi być dostępna na wszystkich wspieranych platformach wirtualizacyjnych.</w:t>
            </w:r>
          </w:p>
          <w:p w:rsidR="00284169" w:rsidRPr="000D7EE3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lastRenderedPageBreak/>
              <w:t xml:space="preserve">Oprogramowanie musi automatycznie wykrywać i usuwać snapshoty-sieroty (orphaned snapshots), które mogą zakłócić poprawne wykonanie backupu. </w:t>
            </w:r>
            <w:r w:rsidRPr="000D7EE3">
              <w:rPr>
                <w:rFonts w:cs="Arial"/>
                <w:sz w:val="20"/>
                <w:szCs w:val="20"/>
                <w:lang w:eastAsia="pl-PL"/>
              </w:rPr>
              <w:t>Proces ten nie może wymagać interakcji administratora.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Oprogramowanie musi wspierać kopiowanie backupów na taśmy wraz z pełnym śledzeniem wirtualnych maszyn.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Oprogramowanie musi mieć możliwość wydzielenia osobnej roli typu tape server.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Oprogramowanie musi mieć możliwość kopiowania backupów do lokalizacji zdalnej.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Oprogramowanie musi mieć możliwość tworzenia retencji GFS (Grandfather-Father-Son).</w:t>
            </w:r>
          </w:p>
          <w:p w:rsidR="00284169" w:rsidRPr="006155BF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val="en-US"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Oprogramowanie musi umieć korzystać z protokołu DDBOOST w przypadku gdy repozytorium backupów jest umiejscowione na EMC DataDomain. </w:t>
            </w:r>
            <w:r w:rsidRPr="006155BF">
              <w:rPr>
                <w:rFonts w:cs="Arial"/>
                <w:sz w:val="20"/>
                <w:szCs w:val="20"/>
                <w:lang w:val="en-US" w:eastAsia="pl-PL"/>
              </w:rPr>
              <w:t>Funkcjonalność powinna wspierać łącze sieciowe lub FC.</w:t>
            </w:r>
          </w:p>
          <w:p w:rsidR="00284169" w:rsidRPr="006155BF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val="en-US"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Oprogramowanie musi umieć korzystać z protokołu Catalyst w przypadku gdy repozytorium backupów jest umiejscowione na HPE StoreOnce. </w:t>
            </w:r>
            <w:r w:rsidRPr="006155BF">
              <w:rPr>
                <w:rFonts w:cs="Arial"/>
                <w:sz w:val="20"/>
                <w:szCs w:val="20"/>
                <w:lang w:val="en-US" w:eastAsia="pl-PL"/>
              </w:rPr>
              <w:t>Funkcjonalność powinna wspierać łącze sieciowe lub FC.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Oprogramowanie musi wspierać BlockClone API w przypadku użycia Windows Server 2016 z systemem pliku ReFS jako repozytorium backupu.</w:t>
            </w:r>
          </w:p>
          <w:p w:rsidR="00284169" w:rsidRPr="006155BF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Oprogramowanie musi mieć możliwość replikacji włączonych wirtualnych maszyn bezpośrednio z infrastruktury VMware vSphere, pomiędzy hostami ESXi, włączając asynchroniczną replikacją ciągłą. Dodatkowo oprogramowanie musi</w:t>
            </w:r>
            <w:r w:rsidRPr="006155BF">
              <w:rPr>
                <w:sz w:val="20"/>
                <w:szCs w:val="20"/>
                <w:lang w:eastAsia="pl-PL"/>
              </w:rPr>
              <w:t xml:space="preserve"> mieć możliwość użycia plików kopii zapasowych jako źródła replikacji. 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Oprogramowanie musi umożliwiać przechowywanie punktów przywracania dla replik.</w:t>
            </w:r>
          </w:p>
          <w:p w:rsidR="00284169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Oprogramowanie musi umożliwiać wykorzystanie istniejących w infrastrukturze wirtualnych maszyn jako źródła do dalszej replikacji (replica seeding).</w:t>
            </w:r>
          </w:p>
          <w:p w:rsidR="00284169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Oprogramowanie musi posiadać takie same funkcjonalności replikacji dla Hyper-V.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Oprogramowanie musi wykorzystywać wszystkie oferowane przez hypervisor tryby transportu (sieć, hot-add, LAN Free-SAN).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Oprogramowanie musi dawać możliwość tworzenia backupów ad-hoc z konsoli jak i z klienta webowego vSphere.</w:t>
            </w:r>
          </w:p>
          <w:p w:rsidR="00284169" w:rsidRPr="006155BF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Oprogramowanie musi przetwarzać wiele wirtualnych dysków jednocześnie (parallel processing).</w:t>
            </w:r>
          </w:p>
        </w:tc>
      </w:tr>
      <w:tr w:rsidR="00284169" w:rsidRPr="006155BF" w:rsidTr="00F16940"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lastRenderedPageBreak/>
              <w:t>Wymagania RTO</w:t>
            </w:r>
          </w:p>
        </w:tc>
        <w:tc>
          <w:tcPr>
            <w:tcW w:w="7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 Oprogramowanie musi umożliwić uruchomienie wielu maszyn wirtualnych bezpośrednio ze zdeduplikowanego i skompresowanego pliku backupu, z dowolnego punktu przywracania, bez potrzeby kopiowania jej na storage produkcyjny. Funkcjonalność musi być oferowana niezależnie od rodzaju storage’u użytego do przechowywania kopii zapasowych. Dla srodowiska vSphere powinien być wykorzystany wbudowany w oprogramowanie serwer NFS. </w:t>
            </w:r>
            <w:r w:rsidRPr="00B20F66">
              <w:rPr>
                <w:rFonts w:cs="Arial"/>
                <w:sz w:val="20"/>
                <w:szCs w:val="20"/>
                <w:lang w:eastAsia="pl-PL"/>
              </w:rPr>
              <w:t>Dla Hyper-V powinna być zapewniona taka sama funkcjonalność realizowana wewnętrznymi mechanizmami oprogramowania.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Oprogramowanie musi pozwalać na migrację on-line tak uruchomionych maszyn na storage produkcyjny. </w:t>
            </w:r>
            <w:r w:rsidRPr="00B20F66">
              <w:rPr>
                <w:rFonts w:cs="Arial"/>
                <w:sz w:val="20"/>
                <w:szCs w:val="20"/>
                <w:lang w:eastAsia="pl-PL"/>
              </w:rPr>
              <w:t xml:space="preserve">Migracja powinna odbywać się mechanizmami wbudowanymi </w:t>
            </w:r>
            <w:r w:rsidRPr="00B20F66">
              <w:rPr>
                <w:rFonts w:cs="Arial"/>
                <w:sz w:val="20"/>
                <w:szCs w:val="20"/>
                <w:lang w:eastAsia="pl-PL"/>
              </w:rPr>
              <w:br/>
              <w:t>w hypervisor. Jeżeli licencja na hypervisor nie posiada takich funkcjonalności - oprogramowanie musi realizować jaką migrację swoimi mechanizmami.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Oprogramowanie musi umożliwiać pełne odtworzenie wirtualnej maszyny, plików konfiguracji i dysków</w:t>
            </w:r>
            <w:r>
              <w:rPr>
                <w:rFonts w:cs="Arial"/>
                <w:sz w:val="20"/>
                <w:szCs w:val="20"/>
                <w:lang w:eastAsia="pl-PL"/>
              </w:rPr>
              <w:t>.</w:t>
            </w:r>
          </w:p>
          <w:p w:rsidR="00284169" w:rsidRPr="006A09D5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09D5">
              <w:rPr>
                <w:rFonts w:cs="Arial"/>
                <w:sz w:val="20"/>
                <w:szCs w:val="20"/>
                <w:lang w:eastAsia="pl-PL"/>
              </w:rPr>
              <w:t xml:space="preserve">Oprogramowanie musi umożliwiać pełne odtworzenie wirtualnej maszyny bezpośrednio </w:t>
            </w:r>
            <w:r w:rsidRPr="006A09D5">
              <w:rPr>
                <w:rFonts w:cs="Arial"/>
                <w:sz w:val="20"/>
                <w:szCs w:val="20"/>
                <w:lang w:eastAsia="pl-PL"/>
              </w:rPr>
              <w:br/>
              <w:t>do Microsoft Azure.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Oprogramowanie musi umożliwić odtworzenie plików na maszynę operatora, lub na serwer produkcyjny bez potrzeby użycia agenta instalowanego wewnątrz wirtualnej maszyny. </w:t>
            </w:r>
            <w:r w:rsidRPr="00B20F66">
              <w:rPr>
                <w:rFonts w:cs="Arial"/>
                <w:sz w:val="20"/>
                <w:szCs w:val="20"/>
                <w:lang w:eastAsia="pl-PL"/>
              </w:rPr>
              <w:t>Funkcjonalność ta nie powinna być ograniczona wielkością i liczbą przywracanych plików.</w:t>
            </w:r>
          </w:p>
          <w:p w:rsidR="00284169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Oprogramowanie musi mieć możliwość odtworzenia plików bezpośrednio do maszyny wirtualnej poprzez sieć, przy pomocy VIX API dla platformy VMware i PowerShell Direct dla platformy Hyper-V.</w:t>
            </w:r>
          </w:p>
          <w:p w:rsidR="000D7EE3" w:rsidRPr="00B20F66" w:rsidRDefault="000D7EE3" w:rsidP="000D7EE3">
            <w:pPr>
              <w:pStyle w:val="Akapitzlist1"/>
              <w:spacing w:afterLines="60" w:after="144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:rsidR="00284169" w:rsidRPr="006155BF" w:rsidRDefault="00284169" w:rsidP="0025507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358" w:hanging="284"/>
              <w:jc w:val="both"/>
              <w:rPr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lastRenderedPageBreak/>
              <w:t>Oprogramowanie musi wspierać odtwarzanie</w:t>
            </w:r>
            <w:r w:rsidRPr="006155BF">
              <w:rPr>
                <w:sz w:val="20"/>
                <w:szCs w:val="20"/>
                <w:lang w:eastAsia="pl-PL"/>
              </w:rPr>
              <w:t xml:space="preserve"> plików z następujących systemów plików:</w:t>
            </w:r>
          </w:p>
          <w:p w:rsidR="00284169" w:rsidRPr="00E87656" w:rsidRDefault="00284169" w:rsidP="00284169">
            <w:pPr>
              <w:pStyle w:val="Default"/>
              <w:numPr>
                <w:ilvl w:val="1"/>
                <w:numId w:val="4"/>
              </w:numPr>
              <w:spacing w:after="19"/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eastAsia="pl-PL"/>
              </w:rPr>
            </w:pPr>
            <w:r w:rsidRPr="00E87656">
              <w:rPr>
                <w:rFonts w:ascii="Calibri" w:hAnsi="Calibri" w:cs="Times New Roman"/>
                <w:color w:val="auto"/>
                <w:sz w:val="20"/>
                <w:szCs w:val="20"/>
                <w:lang w:eastAsia="pl-PL"/>
              </w:rPr>
              <w:t xml:space="preserve">Linux  – ext, ext2, ext3, ext4, ReiserFS (Reiser3), JFS, XFS, Btrfs 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spacing w:after="19"/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 xml:space="preserve">BSD – UFS, UFS2 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spacing w:after="19"/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 xml:space="preserve">Solaris – ZFS, UFS 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spacing w:after="19"/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 xml:space="preserve">Mac – HFS, HFS+ 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spacing w:after="19"/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 xml:space="preserve">Windows – NTFS, FAT, FAT32, ReFS 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spacing w:after="19" w:line="360" w:lineRule="auto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>Novell OES – NSS</w:t>
            </w:r>
            <w:r w:rsidRPr="006155BF">
              <w:rPr>
                <w:sz w:val="20"/>
                <w:szCs w:val="20"/>
                <w:lang w:eastAsia="pl-PL"/>
              </w:rPr>
              <w:t xml:space="preserve"> 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Oprogramowanie musi wspierać przywracanie plików z partycji Linux LVM oraz Windows Storage Spaces.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Oprogramowanie musi umożliwiać szybkie granularne odtwarzanie obiektów aplikacji bez użycia jakiegokolwiek agenta zainstalowanego wewnątrz maszyny wirtualnej.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Oprogramowanie musi wspierać granularne odtwarzanie dowolnych obiektów i dowolnych atrybutów Active Directory włączając hasło, obiekty Group Policy, partycja konfiguracji AD, rekordy DNS zintegrowane z AD.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Oprogramowanie musi wspierać granularne odtwarzanie Microsoft Exchange 2010 i nowszych (dowolny obiekt w tym obiekty w folderze "Permanently Deleted Objects"), 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Oprogramowanie musi wspierać granularne odtwarzanie Microsoft SQL 2005 i nowsze włączając bazy danych z opcją odtwarzania point-in-time, tabele, schemat.</w:t>
            </w:r>
          </w:p>
          <w:p w:rsidR="00284169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val="en-US"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Oprogramowanie musi wspierać granularne odtwarzanie Microsoft Sharepoint 2010 i nowsze. </w:t>
            </w:r>
            <w:r w:rsidRPr="006155BF">
              <w:rPr>
                <w:rFonts w:cs="Arial"/>
                <w:sz w:val="20"/>
                <w:szCs w:val="20"/>
                <w:lang w:val="en-US" w:eastAsia="pl-PL"/>
              </w:rPr>
              <w:t>Opcja odtworzenia elementów, witryn, uprawnień.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Oprogramowanie musi wspierać granularne odtwarzanie baz danych Oracle z opcją odtwarzanie point-in-time. Funkcjonalność ta musi być dostępna dla baz uruchomionych w środowiskach Windows oraz Linux.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Funkcjonalność ta nie może wymagać pełnego odtworzenia wirtualnej maszyny ani jej uruchomienia.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Oprogramowanie musi indeksować pliki Windows i Linux w celu szybkiego wyszukiwania plików w plikach backupowych.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 xml:space="preserve"> Oprogramowanie musi używać mechanizmów VSS wbudowanych w system operacyjny Microsoft Windows.</w:t>
            </w:r>
          </w:p>
          <w:p w:rsidR="00284169" w:rsidRPr="006155BF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Calibri"/>
                <w:sz w:val="20"/>
                <w:szCs w:val="20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Oprogramowanie musi wspierać także specyficzne metody odtwarzania w tym "reverse CBT" oraz odtwarzanie z wykorzystaniem</w:t>
            </w:r>
            <w:r w:rsidRPr="006155BF">
              <w:rPr>
                <w:sz w:val="20"/>
                <w:szCs w:val="20"/>
                <w:lang w:eastAsia="pl-PL"/>
              </w:rPr>
              <w:t xml:space="preserve"> sieci SAN</w:t>
            </w:r>
            <w:r>
              <w:rPr>
                <w:sz w:val="20"/>
                <w:szCs w:val="20"/>
                <w:lang w:eastAsia="pl-PL"/>
              </w:rPr>
              <w:t>.</w:t>
            </w:r>
          </w:p>
        </w:tc>
      </w:tr>
      <w:tr w:rsidR="00284169" w:rsidRPr="006155BF" w:rsidTr="00F16940"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lastRenderedPageBreak/>
              <w:t>Ograniczenie ryzyka</w:t>
            </w:r>
          </w:p>
        </w:tc>
        <w:tc>
          <w:tcPr>
            <w:tcW w:w="7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Oprogramowanie musi dawać możliwość stworzenia laboratorium (izolowane środowisko) dla vSphere i Hyper-V używając wirtualnych maszyn uruchamianych bezpośrednio z plików backupu. Dla VMware’a oprogramowanie musi pozwalać na uruchomienie takiego środowiska bezpośrednio ze snapshotów macierzowych stworzonych na wspieranych urządzeniach.</w:t>
            </w:r>
          </w:p>
          <w:p w:rsidR="00284169" w:rsidRPr="006155BF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val="en-US"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Oprogramowanie musi umożliwiać weryfikację odtwarzalności wielu wirtualnych maszyn jednocześnie z dowolnego backupu według własnego harmonogramu w izolowanym środowisku. Testy powinny uwzględniać możliwość uruchomienia dowolnego skryptu testującego również aplikację uruchomioną na wirtualnej maszynie. </w:t>
            </w:r>
            <w:r w:rsidRPr="006155BF">
              <w:rPr>
                <w:rFonts w:cs="Arial"/>
                <w:sz w:val="20"/>
                <w:szCs w:val="20"/>
                <w:lang w:val="en-US" w:eastAsia="pl-PL"/>
              </w:rPr>
              <w:t>Testy muszą być przeprowadzone bez interakcji z administratorem</w:t>
            </w:r>
            <w:r>
              <w:rPr>
                <w:rFonts w:cs="Arial"/>
                <w:sz w:val="20"/>
                <w:szCs w:val="20"/>
                <w:lang w:val="en-US" w:eastAsia="pl-PL"/>
              </w:rPr>
              <w:t>.</w:t>
            </w:r>
          </w:p>
          <w:p w:rsidR="00284169" w:rsidRPr="006155BF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Oprogramowanie musi mieć podobne mechanizmy</w:t>
            </w:r>
            <w:r w:rsidRPr="006155BF">
              <w:rPr>
                <w:sz w:val="20"/>
                <w:szCs w:val="20"/>
                <w:lang w:eastAsia="pl-PL"/>
              </w:rPr>
              <w:t xml:space="preserve"> dla replik w środowisku vSphere</w:t>
            </w:r>
            <w:r>
              <w:rPr>
                <w:sz w:val="20"/>
                <w:szCs w:val="20"/>
                <w:lang w:eastAsia="pl-PL"/>
              </w:rPr>
              <w:t>.</w:t>
            </w:r>
          </w:p>
        </w:tc>
      </w:tr>
      <w:tr w:rsidR="00284169" w:rsidRPr="006155BF" w:rsidTr="00F16940"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Monitoring</w:t>
            </w:r>
          </w:p>
        </w:tc>
        <w:tc>
          <w:tcPr>
            <w:tcW w:w="7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Oprogramowanie musi dawać możliwość stworzenia laboratorium (izolowane środowisko) dla vSphere i Hyper-V używając wirtualnych maszyn uruchamianych bezpośrednio z plików backupu. Dla VMware’a oprogramowanie musi pozwalać na uruchomienie takiego środowiska bezpośrednio ze snapshotów macierzowych stworzonych na wspieranych urządzeniach.</w:t>
            </w:r>
          </w:p>
          <w:p w:rsidR="00284169" w:rsidRPr="006155BF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val="en-US"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Oprogramowanie musi umożliwiać weryfikację odtwarzalności wielu wirtualnych maszyn jednocześnie z dowolnego backupu według własnego harmonogramu w izolowanym środowisku. Testy powinny uwzględniać możliwość uruchomienia dowolnego skryptu testującego również aplikację uruchomioną na wirtualnej maszynie. </w:t>
            </w:r>
            <w:r w:rsidRPr="006155BF">
              <w:rPr>
                <w:rFonts w:cs="Arial"/>
                <w:sz w:val="20"/>
                <w:szCs w:val="20"/>
                <w:lang w:val="en-US" w:eastAsia="pl-PL"/>
              </w:rPr>
              <w:t>Testy muszą być przeprowadzone bez interakcji z administratorem</w:t>
            </w:r>
            <w:r>
              <w:rPr>
                <w:rFonts w:cs="Arial"/>
                <w:sz w:val="20"/>
                <w:szCs w:val="20"/>
                <w:lang w:val="en-US" w:eastAsia="pl-PL"/>
              </w:rPr>
              <w:t>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lastRenderedPageBreak/>
              <w:t>Oprogramowanie musi mieć podobne mechanizmy dla replik w środowisku vSphere.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System musi zapewnić możliwość monitorowania środowiska wirtualizacyjnego opartego na VMware vSphere i Microsoft Hyper-V bez potrzeby korzystania z narzędzi firm trzecich.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System musi umożliwiać monitorowanie środowiska wirtualizacyjnego VMware w wersji 4.1, 5.x oraz 6.0 – zarówno w bezpłatnej wersji ESXi jak i w pełnej wersji ESX/ESXi zarządzane przez konsole vCenter Server lub pracujące samodzielnie.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System musi umożliwiać monitorowanie środowiska wirtualizacyjnego Microsoft Hyper-V 2008 R2 SP1, 2012, 2012 R2 oraz 2016 zarówno w wersji darmowej jak i zawartej w płatnej licencji Microsoft Server zarządzane poprzez System Center Virtual Machine Manager lub pracujące samodzielnie.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System musi mieć status „VMware Ready” i być przetestowany i certyfikowany przez VMware.</w:t>
            </w:r>
          </w:p>
          <w:p w:rsidR="00284169" w:rsidRPr="006155BF" w:rsidRDefault="00284169" w:rsidP="0025507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358" w:hanging="284"/>
              <w:jc w:val="both"/>
              <w:rPr>
                <w:sz w:val="20"/>
                <w:szCs w:val="20"/>
                <w:lang w:eastAsia="pl-PL"/>
              </w:rPr>
            </w:pPr>
            <w:r w:rsidRPr="006A09D5">
              <w:rPr>
                <w:rFonts w:cs="Arial"/>
                <w:sz w:val="20"/>
                <w:szCs w:val="20"/>
                <w:lang w:eastAsia="pl-PL"/>
              </w:rPr>
              <w:t>System musi mieć możliwość instalacji</w:t>
            </w:r>
            <w:r w:rsidRPr="006155BF">
              <w:rPr>
                <w:sz w:val="20"/>
                <w:szCs w:val="20"/>
                <w:lang w:eastAsia="pl-PL"/>
              </w:rPr>
              <w:t xml:space="preserve"> na systemach operacyjnych w wersjach </w:t>
            </w:r>
            <w:r>
              <w:rPr>
                <w:sz w:val="20"/>
                <w:szCs w:val="20"/>
                <w:lang w:eastAsia="pl-PL"/>
              </w:rPr>
              <w:br/>
            </w:r>
            <w:r w:rsidRPr="006155BF">
              <w:rPr>
                <w:sz w:val="20"/>
                <w:szCs w:val="20"/>
                <w:lang w:eastAsia="pl-PL"/>
              </w:rPr>
              <w:t xml:space="preserve">64 bitowych: 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spacing w:after="19"/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 xml:space="preserve">Microsoft Windows 2008 SP2 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spacing w:after="19"/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 xml:space="preserve">Microsoft Windows 2008 R2 SP1 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>Microsoft Windows 7 SP1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>Microsoft Windows 8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>Microsoft Windows 2012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>Microsoft Windows 2012 R2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>Microsoft Windows 8.1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>Microsoft Windows 10</w:t>
            </w:r>
          </w:p>
          <w:p w:rsidR="00284169" w:rsidRDefault="00284169" w:rsidP="00284169">
            <w:pPr>
              <w:pStyle w:val="Default"/>
              <w:numPr>
                <w:ilvl w:val="1"/>
                <w:numId w:val="4"/>
              </w:numPr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>Microsoft Windows 2016</w:t>
            </w:r>
          </w:p>
          <w:p w:rsidR="00E25195" w:rsidRDefault="00E25195" w:rsidP="00284169">
            <w:pPr>
              <w:pStyle w:val="Default"/>
              <w:numPr>
                <w:ilvl w:val="1"/>
                <w:numId w:val="4"/>
              </w:numPr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>Microsoft Windows 2019</w:t>
            </w:r>
          </w:p>
          <w:p w:rsidR="00284169" w:rsidRPr="006155BF" w:rsidRDefault="00284169" w:rsidP="00284169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System musi obsługiwać następujące bazy danych w wersjach 32 i 64 bitowych:</w:t>
            </w:r>
          </w:p>
          <w:p w:rsidR="00284169" w:rsidRPr="006155BF" w:rsidRDefault="00284169" w:rsidP="00284169">
            <w:pPr>
              <w:pStyle w:val="Akapitzlist1"/>
              <w:numPr>
                <w:ilvl w:val="1"/>
                <w:numId w:val="4"/>
              </w:numPr>
              <w:spacing w:after="0" w:line="240" w:lineRule="auto"/>
              <w:ind w:left="1434" w:hanging="357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Microsoft SQL Server 2008</w:t>
            </w:r>
          </w:p>
          <w:p w:rsidR="00284169" w:rsidRPr="006155BF" w:rsidRDefault="00284169" w:rsidP="00284169">
            <w:pPr>
              <w:pStyle w:val="Akapitzlist1"/>
              <w:numPr>
                <w:ilvl w:val="1"/>
                <w:numId w:val="4"/>
              </w:numPr>
              <w:spacing w:after="0" w:line="240" w:lineRule="auto"/>
              <w:ind w:left="1434" w:hanging="357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Microsoft SQL Server 2008 R2</w:t>
            </w:r>
          </w:p>
          <w:p w:rsidR="00284169" w:rsidRPr="006155BF" w:rsidRDefault="00284169" w:rsidP="00284169">
            <w:pPr>
              <w:pStyle w:val="Akapitzlist1"/>
              <w:numPr>
                <w:ilvl w:val="1"/>
                <w:numId w:val="4"/>
              </w:numPr>
              <w:spacing w:after="0" w:line="240" w:lineRule="auto"/>
              <w:ind w:left="1434" w:hanging="357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Microsoft SQL Server 2012 R2</w:t>
            </w:r>
          </w:p>
          <w:p w:rsidR="00284169" w:rsidRPr="006155BF" w:rsidRDefault="00284169" w:rsidP="00284169">
            <w:pPr>
              <w:pStyle w:val="Akapitzlist1"/>
              <w:numPr>
                <w:ilvl w:val="1"/>
                <w:numId w:val="4"/>
              </w:numPr>
              <w:spacing w:after="0" w:line="240" w:lineRule="auto"/>
              <w:ind w:left="1434" w:hanging="357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Microsoft SQL Server 2014</w:t>
            </w:r>
          </w:p>
          <w:p w:rsidR="00284169" w:rsidRPr="006155BF" w:rsidRDefault="00284169" w:rsidP="00284169">
            <w:pPr>
              <w:pStyle w:val="Akapitzlist1"/>
              <w:numPr>
                <w:ilvl w:val="1"/>
                <w:numId w:val="4"/>
              </w:numPr>
              <w:spacing w:after="0" w:line="360" w:lineRule="auto"/>
              <w:ind w:left="1434" w:hanging="357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Microsoft SQL Server 2016</w:t>
            </w:r>
          </w:p>
          <w:p w:rsidR="00284169" w:rsidRPr="006A09D5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09D5">
              <w:rPr>
                <w:rFonts w:cs="Arial"/>
                <w:sz w:val="20"/>
                <w:szCs w:val="20"/>
                <w:lang w:eastAsia="pl-PL"/>
              </w:rPr>
              <w:t xml:space="preserve">System musi umożliwiać kategoryzacje obiektów infrastruktury wirtualnej niezależnie </w:t>
            </w:r>
            <w:r w:rsidRPr="006A09D5">
              <w:rPr>
                <w:rFonts w:cs="Arial"/>
                <w:sz w:val="20"/>
                <w:szCs w:val="20"/>
                <w:lang w:eastAsia="pl-PL"/>
              </w:rPr>
              <w:br/>
              <w:t>od hierarchii stworzonej w vCenter</w:t>
            </w:r>
          </w:p>
          <w:p w:rsidR="00284169" w:rsidRPr="006A09D5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09D5">
              <w:rPr>
                <w:rFonts w:cs="Arial"/>
                <w:sz w:val="20"/>
                <w:szCs w:val="20"/>
                <w:lang w:eastAsia="pl-PL"/>
              </w:rPr>
              <w:t xml:space="preserve">System musi umożliwiać tworzenie alarmów dla całych grup wirtualnych maszyn jak </w:t>
            </w:r>
            <w:r>
              <w:rPr>
                <w:rFonts w:cs="Arial"/>
                <w:sz w:val="20"/>
                <w:szCs w:val="20"/>
                <w:lang w:eastAsia="pl-PL"/>
              </w:rPr>
              <w:br/>
            </w:r>
            <w:r w:rsidRPr="006A09D5">
              <w:rPr>
                <w:rFonts w:cs="Arial"/>
                <w:sz w:val="20"/>
                <w:szCs w:val="20"/>
                <w:lang w:eastAsia="pl-PL"/>
              </w:rPr>
              <w:t>i pojedynczych wirtualnych maszyn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09D5">
              <w:rPr>
                <w:rFonts w:cs="Arial"/>
                <w:sz w:val="20"/>
                <w:szCs w:val="20"/>
                <w:lang w:eastAsia="pl-PL"/>
              </w:rPr>
              <w:t>System musi d</w:t>
            </w:r>
            <w:r w:rsidRPr="00E87656">
              <w:rPr>
                <w:rFonts w:cs="Arial"/>
                <w:sz w:val="20"/>
                <w:szCs w:val="20"/>
                <w:lang w:eastAsia="pl-PL"/>
              </w:rPr>
              <w:t>awać możliwość układania terminarza raportów i wysyłania tych raportów przy pomocy poczty elektronicznej w formacie HTML oraz Excel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System musi dawać możliwość podłączenia się do kilku instancji vCenter Server i serwerów Hyper-V  jednocześnie, w celu centralnego monitorowania wielu środowisk</w:t>
            </w:r>
          </w:p>
          <w:p w:rsidR="00284169" w:rsidRPr="006A09D5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09D5">
              <w:rPr>
                <w:rFonts w:cs="Arial"/>
                <w:sz w:val="20"/>
                <w:szCs w:val="20"/>
                <w:lang w:eastAsia="pl-PL"/>
              </w:rPr>
              <w:t xml:space="preserve">Silnik raportowania powinien być oparty o SQL Server Reporting Services w celu zapewnienia bezpiecznego dostępu do raportów dla wielu użytkowników </w:t>
            </w:r>
            <w:r w:rsidRPr="006A09D5">
              <w:rPr>
                <w:rFonts w:cs="Arial"/>
                <w:sz w:val="20"/>
                <w:szCs w:val="20"/>
                <w:lang w:eastAsia="pl-PL"/>
              </w:rPr>
              <w:br/>
              <w:t>z uwzględnieniem ról, jakie pełnią w organizacji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System musi mieć wbudowane predefiniowane zestawy alarmów wraz z możliwością tworzenia własnych alarmów i zdarzeń przez administratora</w:t>
            </w:r>
          </w:p>
          <w:p w:rsidR="00284169" w:rsidRPr="006A09D5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09D5">
              <w:rPr>
                <w:rFonts w:cs="Arial"/>
                <w:sz w:val="20"/>
                <w:szCs w:val="20"/>
                <w:lang w:eastAsia="pl-PL"/>
              </w:rPr>
              <w:t xml:space="preserve">System musi mieć wbudowane połączenie z bazą wiedzy opisującą problemy </w:t>
            </w:r>
            <w:r w:rsidRPr="006A09D5">
              <w:rPr>
                <w:rFonts w:cs="Arial"/>
                <w:sz w:val="20"/>
                <w:szCs w:val="20"/>
                <w:lang w:eastAsia="pl-PL"/>
              </w:rPr>
              <w:br/>
              <w:t>z predefiniowanych alarmów</w:t>
            </w:r>
          </w:p>
          <w:p w:rsidR="00284169" w:rsidRPr="006155BF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val="en-US"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System musi mieć centralną konsolę z sumarycznym podglądem wszystkich obiektów infrastruktury wirtualnej (ang. </w:t>
            </w:r>
            <w:r w:rsidRPr="006155BF">
              <w:rPr>
                <w:rFonts w:cs="Arial"/>
                <w:sz w:val="20"/>
                <w:szCs w:val="20"/>
                <w:lang w:val="en-US" w:eastAsia="pl-PL"/>
              </w:rPr>
              <w:t>Dashboard)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System musi mieć możliwość monitorowania platformy sprzętowej, na której jest zainstalowana infrastruktura wirtualna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System musi zapewnić możliwość podłączenia się do wirtualnej maszyny (tryb konsoli) bezpośrednio z narzędzia monitorującego</w:t>
            </w:r>
          </w:p>
          <w:p w:rsidR="00284169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System musi mieć możliwość integracji z oprogramowaniem do tworzenia kopii zapasowych tego samego producenta</w:t>
            </w:r>
            <w:r w:rsidR="000D7EE3">
              <w:rPr>
                <w:rFonts w:cs="Arial"/>
                <w:sz w:val="20"/>
                <w:szCs w:val="20"/>
                <w:lang w:eastAsia="pl-PL"/>
              </w:rPr>
              <w:t>.</w:t>
            </w:r>
          </w:p>
          <w:p w:rsidR="000D7EE3" w:rsidRPr="00E87656" w:rsidRDefault="000D7EE3" w:rsidP="000D7EE3">
            <w:pPr>
              <w:pStyle w:val="Akapitzlist1"/>
              <w:spacing w:afterLines="60" w:after="144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lastRenderedPageBreak/>
              <w:t>System musi mieć możliwość monitorowania obciążenia serwerów backupowych, ilości zabezpieczanych danych oraz statusu zadań kopii zapasowych, replikacji oraz weryfikacji odzyskiwalności maszyn wirtualnych.</w:t>
            </w:r>
          </w:p>
          <w:p w:rsidR="00284169" w:rsidRPr="006A09D5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09D5">
              <w:rPr>
                <w:rFonts w:cs="Arial"/>
                <w:sz w:val="20"/>
                <w:szCs w:val="20"/>
                <w:lang w:eastAsia="pl-PL"/>
              </w:rPr>
              <w:t xml:space="preserve">System musi mieć możliwość granularnego monitorowania infrastruktury, zależnego </w:t>
            </w:r>
            <w:r w:rsidRPr="006A09D5">
              <w:rPr>
                <w:rFonts w:cs="Arial"/>
                <w:sz w:val="20"/>
                <w:szCs w:val="20"/>
                <w:lang w:eastAsia="pl-PL"/>
              </w:rPr>
              <w:br/>
              <w:t>od uprawnień nadanym użytkownikom dla platformy VMware</w:t>
            </w:r>
            <w:r>
              <w:rPr>
                <w:rFonts w:cs="Arial"/>
                <w:sz w:val="20"/>
                <w:szCs w:val="20"/>
                <w:lang w:eastAsia="pl-PL"/>
              </w:rPr>
              <w:t>.</w:t>
            </w:r>
          </w:p>
          <w:p w:rsidR="00284169" w:rsidRPr="006155BF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System musi mieć możliwość monitorowania instancji VMware vCloud Director w wersji 5.5, 5.6, 8.0 oraz 8.10.</w:t>
            </w:r>
          </w:p>
        </w:tc>
      </w:tr>
      <w:tr w:rsidR="00284169" w:rsidRPr="006155BF" w:rsidTr="003A4065">
        <w:trPr>
          <w:trHeight w:val="3241"/>
        </w:trPr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lastRenderedPageBreak/>
              <w:t>Raportowanie</w:t>
            </w:r>
          </w:p>
        </w:tc>
        <w:tc>
          <w:tcPr>
            <w:tcW w:w="7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System raportowania musi umożliwić tworzenie raportów z infrastruktury wirtualnej bazującej na VMware ESX/ESXi 4.1, 5.x oraz 6.0, vCenter Server 4.1, 5.x oraz 6.0 jak również Microsoft Hyper-V 2008 R2 SP1, 2012, 2012 R2i 2016.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System musi wspierać wiele instancji vCenter Server i Microsoft Hyper-V jednocześnie bez konieczności instalowania dodatkowych modułów.</w:t>
            </w:r>
          </w:p>
          <w:p w:rsidR="00284169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rFonts w:cs="Arial"/>
                <w:sz w:val="20"/>
                <w:szCs w:val="20"/>
                <w:lang w:eastAsia="pl-PL"/>
              </w:rPr>
              <w:t>System mu</w:t>
            </w:r>
            <w:r w:rsidRPr="006155BF">
              <w:rPr>
                <w:sz w:val="20"/>
                <w:szCs w:val="20"/>
                <w:lang w:eastAsia="pl-PL"/>
              </w:rPr>
              <w:t>si być certyfikowany przez VMware i posiadać status „VMware Ready”</w:t>
            </w:r>
            <w:r>
              <w:rPr>
                <w:sz w:val="20"/>
                <w:szCs w:val="20"/>
                <w:lang w:eastAsia="pl-PL"/>
              </w:rPr>
              <w:t>.</w:t>
            </w:r>
          </w:p>
          <w:p w:rsidR="00284169" w:rsidRPr="006155BF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System musi instalować się na następujących systemach operacyjnych: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spacing w:after="19"/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 xml:space="preserve">Microsoft Windows 2008 SP2 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spacing w:after="19"/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 xml:space="preserve">Microsoft Windows 2008 R2 SP1 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>Microsoft Windows 7 SP1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>Microsoft Windows 8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>Microsoft Windows 2012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>Microsoft Windows 2012 R2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>Microsoft Windows 8.1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>Microsoft Windows 10</w:t>
            </w:r>
          </w:p>
          <w:p w:rsidR="00255079" w:rsidRDefault="00284169" w:rsidP="00255079">
            <w:pPr>
              <w:pStyle w:val="Default"/>
              <w:numPr>
                <w:ilvl w:val="1"/>
                <w:numId w:val="4"/>
              </w:numPr>
              <w:ind w:left="1434" w:hanging="357"/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255079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>Microsoft Windows 2016</w:t>
            </w:r>
          </w:p>
          <w:p w:rsidR="00783745" w:rsidRPr="00255079" w:rsidRDefault="00783745" w:rsidP="00677424">
            <w:pPr>
              <w:pStyle w:val="Default"/>
              <w:numPr>
                <w:ilvl w:val="1"/>
                <w:numId w:val="4"/>
              </w:numPr>
              <w:spacing w:line="360" w:lineRule="auto"/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255079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>Microsoft Windows 2019</w:t>
            </w:r>
          </w:p>
          <w:p w:rsidR="00284169" w:rsidRPr="006155BF" w:rsidRDefault="00284169" w:rsidP="00284169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System musi wspierać jako silnik bazodanowy następujące bazy danych:</w:t>
            </w:r>
          </w:p>
          <w:p w:rsidR="00284169" w:rsidRPr="006155BF" w:rsidRDefault="00284169" w:rsidP="00284169">
            <w:pPr>
              <w:pStyle w:val="Akapitzlist1"/>
              <w:numPr>
                <w:ilvl w:val="1"/>
                <w:numId w:val="5"/>
              </w:numPr>
              <w:spacing w:after="0" w:line="276" w:lineRule="auto"/>
              <w:ind w:left="1434" w:hanging="357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Microsoft SQL Server 2008</w:t>
            </w:r>
          </w:p>
          <w:p w:rsidR="00284169" w:rsidRPr="006155BF" w:rsidRDefault="00284169" w:rsidP="00284169">
            <w:pPr>
              <w:pStyle w:val="Akapitzlist1"/>
              <w:numPr>
                <w:ilvl w:val="1"/>
                <w:numId w:val="5"/>
              </w:numPr>
              <w:spacing w:after="0" w:line="276" w:lineRule="auto"/>
              <w:ind w:left="1434" w:hanging="357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Microsoft SQL Server 2008 R2</w:t>
            </w:r>
          </w:p>
          <w:p w:rsidR="00284169" w:rsidRPr="006155BF" w:rsidRDefault="00284169" w:rsidP="00284169">
            <w:pPr>
              <w:pStyle w:val="Akapitzlist1"/>
              <w:numPr>
                <w:ilvl w:val="1"/>
                <w:numId w:val="5"/>
              </w:numPr>
              <w:spacing w:after="0" w:line="276" w:lineRule="auto"/>
              <w:ind w:left="1434" w:hanging="357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Microsoft SQL Server 2012</w:t>
            </w:r>
          </w:p>
          <w:p w:rsidR="00284169" w:rsidRPr="006155BF" w:rsidRDefault="00284169" w:rsidP="00284169">
            <w:pPr>
              <w:pStyle w:val="Akapitzlist1"/>
              <w:numPr>
                <w:ilvl w:val="1"/>
                <w:numId w:val="5"/>
              </w:numPr>
              <w:spacing w:after="0" w:line="276" w:lineRule="auto"/>
              <w:ind w:left="1434" w:hanging="357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Microsoft SQL Server 2014</w:t>
            </w:r>
          </w:p>
          <w:p w:rsidR="00284169" w:rsidRPr="006155BF" w:rsidRDefault="00284169" w:rsidP="00284169">
            <w:pPr>
              <w:pStyle w:val="Akapitzlist1"/>
              <w:numPr>
                <w:ilvl w:val="1"/>
                <w:numId w:val="5"/>
              </w:numPr>
              <w:spacing w:after="0" w:line="360" w:lineRule="auto"/>
              <w:ind w:left="1434" w:hanging="357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Microsoft SQL Server 2016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System do prezentacji raportów powinien używać SQL Server Reporting Services w celu jednoczesnego dostępu do raportów wielu użytkowników z określonymi przez administrator systemu uprawnieniami.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System musi być systemem bezagentowym. </w:t>
            </w:r>
            <w:r w:rsidRPr="00B20F66">
              <w:rPr>
                <w:rFonts w:cs="Arial"/>
                <w:sz w:val="20"/>
                <w:szCs w:val="20"/>
                <w:lang w:eastAsia="pl-PL"/>
              </w:rPr>
              <w:t>Nie dopuszcza się możliwości instalowania przez system agentów na monitorowanych hostach ESXi i Hyper-V.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System musi mieć możliwość eksportowania raportów do formatów Microsoft Word, Microsoft Excel, Microsoft Visio, Adobe PDF.</w:t>
            </w:r>
          </w:p>
          <w:p w:rsidR="00284169" w:rsidRPr="006A09D5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09D5">
              <w:rPr>
                <w:rFonts w:cs="Arial"/>
                <w:sz w:val="20"/>
                <w:szCs w:val="20"/>
                <w:lang w:eastAsia="pl-PL"/>
              </w:rPr>
              <w:t xml:space="preserve">System musi mieć możliwość ustawienia harmonogramu kolekcji danych </w:t>
            </w:r>
            <w:r w:rsidRPr="006A09D5">
              <w:rPr>
                <w:rFonts w:cs="Arial"/>
                <w:sz w:val="20"/>
                <w:szCs w:val="20"/>
                <w:lang w:eastAsia="pl-PL"/>
              </w:rPr>
              <w:br/>
              <w:t>z monitorowanych systemów jak również możliwość tworzenia zadań kolekcjonowania danych ad-hoc</w:t>
            </w:r>
            <w:r>
              <w:rPr>
                <w:rFonts w:cs="Arial"/>
                <w:sz w:val="20"/>
                <w:szCs w:val="20"/>
                <w:lang w:eastAsia="pl-PL"/>
              </w:rPr>
              <w:t>.</w:t>
            </w:r>
          </w:p>
          <w:p w:rsidR="00284169" w:rsidRPr="006A09D5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09D5">
              <w:rPr>
                <w:rFonts w:cs="Arial"/>
                <w:sz w:val="20"/>
                <w:szCs w:val="20"/>
                <w:lang w:eastAsia="pl-PL"/>
              </w:rPr>
              <w:t xml:space="preserve">System musi mieć możliwość ustawienia harmonogramu generowania raportów </w:t>
            </w:r>
            <w:r w:rsidRPr="006A09D5">
              <w:rPr>
                <w:rFonts w:cs="Arial"/>
                <w:sz w:val="20"/>
                <w:szCs w:val="20"/>
                <w:lang w:eastAsia="pl-PL"/>
              </w:rPr>
              <w:br/>
              <w:t>i dostarczania ich do odbiorców w określonych przez administratora interwałach</w:t>
            </w:r>
            <w:r>
              <w:rPr>
                <w:rFonts w:cs="Arial"/>
                <w:sz w:val="20"/>
                <w:szCs w:val="20"/>
                <w:lang w:eastAsia="pl-PL"/>
              </w:rPr>
              <w:t>.</w:t>
            </w:r>
          </w:p>
          <w:p w:rsidR="00284169" w:rsidRPr="006A09D5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09D5">
              <w:rPr>
                <w:rFonts w:cs="Arial"/>
                <w:sz w:val="20"/>
                <w:szCs w:val="20"/>
                <w:lang w:eastAsia="pl-PL"/>
              </w:rPr>
              <w:t xml:space="preserve">Minimalny interwał czasowy dla zadań kolekcjonowania i raportowania musi wynosić min </w:t>
            </w:r>
            <w:r w:rsidRPr="006A09D5">
              <w:rPr>
                <w:rFonts w:cs="Arial"/>
                <w:sz w:val="20"/>
                <w:szCs w:val="20"/>
                <w:lang w:eastAsia="pl-PL"/>
              </w:rPr>
              <w:br/>
              <w:t>1 godzinę</w:t>
            </w:r>
            <w:r>
              <w:rPr>
                <w:rFonts w:cs="Arial"/>
                <w:sz w:val="20"/>
                <w:szCs w:val="20"/>
                <w:lang w:eastAsia="pl-PL"/>
              </w:rPr>
              <w:t>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System w raportach musi mieć możliwość uwzględniania informacji o zmianach konfiguracji monitorowanych systemów.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System musi mieć możliwość generowania raportów z dowolnego punktu w czasie zakładając, że informacje z tego czasu nie zostały usunięte z bazy danych.</w:t>
            </w:r>
          </w:p>
          <w:p w:rsidR="00284169" w:rsidRPr="006A09D5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09D5">
              <w:rPr>
                <w:rFonts w:cs="Arial"/>
                <w:sz w:val="20"/>
                <w:szCs w:val="20"/>
                <w:lang w:eastAsia="pl-PL"/>
              </w:rPr>
              <w:t xml:space="preserve">System musi posiadać predefiniowane szablony z możliwością tworzenia nowych jak </w:t>
            </w:r>
            <w:r w:rsidRPr="006A09D5">
              <w:rPr>
                <w:rFonts w:cs="Arial"/>
                <w:sz w:val="20"/>
                <w:szCs w:val="20"/>
                <w:lang w:eastAsia="pl-PL"/>
              </w:rPr>
              <w:br/>
              <w:t>i modyfikacji wbudowanych</w:t>
            </w:r>
            <w:r>
              <w:rPr>
                <w:rFonts w:cs="Arial"/>
                <w:sz w:val="20"/>
                <w:szCs w:val="20"/>
                <w:lang w:eastAsia="pl-PL"/>
              </w:rPr>
              <w:t>.</w:t>
            </w:r>
          </w:p>
          <w:p w:rsidR="00284169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09D5">
              <w:rPr>
                <w:rFonts w:cs="Arial"/>
                <w:sz w:val="20"/>
                <w:szCs w:val="20"/>
                <w:lang w:eastAsia="pl-PL"/>
              </w:rPr>
              <w:t xml:space="preserve">System musi mieć możliwość analizowania „przeszacowanych” wirtualnych maszyn wraz </w:t>
            </w:r>
            <w:r w:rsidRPr="006A09D5">
              <w:rPr>
                <w:rFonts w:cs="Arial"/>
                <w:sz w:val="20"/>
                <w:szCs w:val="20"/>
                <w:lang w:eastAsia="pl-PL"/>
              </w:rPr>
              <w:br/>
              <w:t>z sugestią zmian w celu optymalnego wykorzystania fizycznej infrastruktury</w:t>
            </w:r>
            <w:r>
              <w:rPr>
                <w:rFonts w:cs="Arial"/>
                <w:sz w:val="20"/>
                <w:szCs w:val="20"/>
                <w:lang w:eastAsia="pl-PL"/>
              </w:rPr>
              <w:t>.</w:t>
            </w:r>
          </w:p>
          <w:p w:rsidR="000D7EE3" w:rsidRPr="006A09D5" w:rsidRDefault="000D7EE3" w:rsidP="000D7EE3">
            <w:pPr>
              <w:pStyle w:val="Akapitzlist1"/>
              <w:spacing w:afterLines="60" w:after="144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:rsidR="00284169" w:rsidRPr="006A09D5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09D5">
              <w:rPr>
                <w:rFonts w:cs="Arial"/>
                <w:sz w:val="20"/>
                <w:szCs w:val="20"/>
                <w:lang w:eastAsia="pl-PL"/>
              </w:rPr>
              <w:lastRenderedPageBreak/>
              <w:t xml:space="preserve">System musi mieć możliwość generowania raportów na podstawie danych uzyskanych </w:t>
            </w:r>
            <w:r w:rsidRPr="006A09D5">
              <w:rPr>
                <w:rFonts w:cs="Arial"/>
                <w:sz w:val="20"/>
                <w:szCs w:val="20"/>
                <w:lang w:eastAsia="pl-PL"/>
              </w:rPr>
              <w:br/>
              <w:t>z oprogramowania do tworzenia kopii zapasowych tego samego producenta</w:t>
            </w:r>
            <w:r>
              <w:rPr>
                <w:rFonts w:cs="Arial"/>
                <w:sz w:val="20"/>
                <w:szCs w:val="20"/>
                <w:lang w:eastAsia="pl-PL"/>
              </w:rPr>
              <w:t>.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System musi mieć możliwość generowania raportu dotyczącego zabezpieczanych maszyn wirtualnych, zdefiniowanych zadań tworzenia kopii zapasowych oraz replikacji jak również wykorzystania zasobów serwerów backupowych.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System musi mieć możliwość generowania raportu planowania pojemności (capacity planning) bazującego na scenariuszach ‘what-if’.</w:t>
            </w:r>
          </w:p>
          <w:p w:rsidR="00284169" w:rsidRPr="006A09D5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09D5">
              <w:rPr>
                <w:rFonts w:cs="Arial"/>
                <w:sz w:val="20"/>
                <w:szCs w:val="20"/>
                <w:lang w:eastAsia="pl-PL"/>
              </w:rPr>
              <w:t xml:space="preserve">System musi mieć możliwość granularnego raportowania infrastruktury, zależnego </w:t>
            </w:r>
            <w:r w:rsidRPr="006A09D5">
              <w:rPr>
                <w:rFonts w:cs="Arial"/>
                <w:sz w:val="20"/>
                <w:szCs w:val="20"/>
                <w:lang w:eastAsia="pl-PL"/>
              </w:rPr>
              <w:br/>
              <w:t>od uprawnień nadanym użytkownikom dla platformy VMware</w:t>
            </w:r>
            <w:r>
              <w:rPr>
                <w:rFonts w:cs="Arial"/>
                <w:sz w:val="20"/>
                <w:szCs w:val="20"/>
                <w:lang w:eastAsia="pl-PL"/>
              </w:rPr>
              <w:t>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System musi mieć możliwość generowania raportów dotyczących tzw. migawek-sierot (orphaned snapshots).</w:t>
            </w:r>
          </w:p>
          <w:p w:rsidR="00284169" w:rsidRPr="006155BF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System musi mieć możliwość generowania personalizowanych raportów zawierających informacje z dowolnych predefiniowanych</w:t>
            </w:r>
            <w:r w:rsidRPr="006155BF">
              <w:rPr>
                <w:sz w:val="20"/>
                <w:szCs w:val="20"/>
                <w:lang w:eastAsia="pl-PL"/>
              </w:rPr>
              <w:t xml:space="preserve"> raportów w pojedynczym dokumencie</w:t>
            </w:r>
            <w:r>
              <w:rPr>
                <w:sz w:val="20"/>
                <w:szCs w:val="20"/>
                <w:lang w:eastAsia="pl-PL"/>
              </w:rPr>
              <w:t>.</w:t>
            </w:r>
          </w:p>
        </w:tc>
      </w:tr>
    </w:tbl>
    <w:p w:rsidR="00E006B5" w:rsidRDefault="00E006B5" w:rsidP="00E006B5">
      <w:bookmarkStart w:id="3" w:name="_Toc12876612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4D13D0" w:rsidTr="0017491E">
        <w:trPr>
          <w:trHeight w:val="574"/>
        </w:trPr>
        <w:tc>
          <w:tcPr>
            <w:tcW w:w="9178" w:type="dxa"/>
            <w:shd w:val="clear" w:color="auto" w:fill="D9D9D9" w:themeFill="background1" w:themeFillShade="D9"/>
            <w:vAlign w:val="center"/>
          </w:tcPr>
          <w:p w:rsidR="004D13D0" w:rsidRPr="000E54C5" w:rsidRDefault="004D13D0" w:rsidP="004D13D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D13D0">
              <w:rPr>
                <w:rFonts w:eastAsia="Calibri"/>
                <w:b/>
                <w:sz w:val="28"/>
                <w:szCs w:val="28"/>
              </w:rPr>
              <w:t xml:space="preserve">Moduł SFP+ 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4D13D0">
              <w:rPr>
                <w:rFonts w:eastAsia="Calibri"/>
                <w:b/>
                <w:sz w:val="28"/>
                <w:szCs w:val="28"/>
              </w:rPr>
              <w:t>do posiadanego switcha Huawei S7712</w:t>
            </w:r>
            <w:r w:rsidRPr="00BA54CF">
              <w:rPr>
                <w:rFonts w:eastAsia="Calibri"/>
                <w:sz w:val="28"/>
                <w:szCs w:val="28"/>
              </w:rPr>
              <w:t xml:space="preserve">– ilość </w:t>
            </w:r>
            <w:r>
              <w:rPr>
                <w:rFonts w:eastAsia="Calibri"/>
                <w:b/>
                <w:sz w:val="28"/>
                <w:szCs w:val="28"/>
              </w:rPr>
              <w:t xml:space="preserve"> 4</w:t>
            </w:r>
            <w:r w:rsidRPr="00BA54CF">
              <w:rPr>
                <w:rFonts w:eastAsia="Calibri"/>
                <w:b/>
                <w:sz w:val="28"/>
                <w:szCs w:val="28"/>
              </w:rPr>
              <w:t xml:space="preserve"> sztuk</w:t>
            </w:r>
            <w:r>
              <w:rPr>
                <w:rFonts w:eastAsia="Calibri"/>
                <w:b/>
                <w:sz w:val="28"/>
                <w:szCs w:val="28"/>
              </w:rPr>
              <w:t>i</w:t>
            </w:r>
          </w:p>
        </w:tc>
      </w:tr>
      <w:tr w:rsidR="004D13D0" w:rsidTr="004D13D0">
        <w:trPr>
          <w:trHeight w:val="1322"/>
        </w:trPr>
        <w:tc>
          <w:tcPr>
            <w:tcW w:w="9178" w:type="dxa"/>
          </w:tcPr>
          <w:p w:rsidR="004D13D0" w:rsidRDefault="004D13D0" w:rsidP="004D13D0">
            <w:pPr>
              <w:jc w:val="both"/>
            </w:pPr>
          </w:p>
          <w:p w:rsidR="004D13D0" w:rsidRDefault="004D13D0" w:rsidP="004D13D0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t xml:space="preserve">Zamawiający posiada już na swoim stanie urządzenie </w:t>
            </w:r>
            <w:r w:rsidRPr="009B3C21">
              <w:rPr>
                <w:b/>
              </w:rPr>
              <w:t>Huawei S7712</w:t>
            </w:r>
            <w:r>
              <w:t xml:space="preserve"> i potrzebuje </w:t>
            </w:r>
            <w:r w:rsidRPr="00677424">
              <w:rPr>
                <w:u w:val="single"/>
              </w:rPr>
              <w:t xml:space="preserve">4 </w:t>
            </w:r>
            <w:r>
              <w:rPr>
                <w:u w:val="single"/>
              </w:rPr>
              <w:t xml:space="preserve">nowe </w:t>
            </w:r>
            <w:r w:rsidRPr="00677424">
              <w:rPr>
                <w:u w:val="single"/>
              </w:rPr>
              <w:t>sztuk</w:t>
            </w:r>
            <w:r>
              <w:rPr>
                <w:u w:val="single"/>
              </w:rPr>
              <w:t>i</w:t>
            </w:r>
            <w:r>
              <w:t xml:space="preserve"> dedykowanych wkładek typu </w:t>
            </w:r>
            <w:r w:rsidRPr="009B3C21">
              <w:rPr>
                <w:b/>
              </w:rPr>
              <w:t>Gbic</w:t>
            </w:r>
            <w:r>
              <w:rPr>
                <w:b/>
              </w:rPr>
              <w:t xml:space="preserve"> SFP+ LC SM.</w:t>
            </w:r>
          </w:p>
        </w:tc>
      </w:tr>
    </w:tbl>
    <w:p w:rsidR="004D13D0" w:rsidRDefault="004D13D0" w:rsidP="00255079">
      <w:pPr>
        <w:pStyle w:val="Nagwek1"/>
        <w:spacing w:before="0"/>
        <w:jc w:val="both"/>
        <w:rPr>
          <w:color w:val="auto"/>
          <w:highlight w:val="lightGray"/>
          <w:u w:val="single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4D13D0" w:rsidTr="004D13D0">
        <w:trPr>
          <w:trHeight w:val="983"/>
        </w:trPr>
        <w:tc>
          <w:tcPr>
            <w:tcW w:w="9178" w:type="dxa"/>
            <w:shd w:val="clear" w:color="auto" w:fill="D9D9D9" w:themeFill="background1" w:themeFillShade="D9"/>
            <w:vAlign w:val="center"/>
          </w:tcPr>
          <w:p w:rsidR="004D13D0" w:rsidRPr="000E54C5" w:rsidRDefault="004D13D0" w:rsidP="004D13D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D13D0">
              <w:rPr>
                <w:rFonts w:eastAsia="Calibri"/>
                <w:b/>
                <w:sz w:val="28"/>
                <w:szCs w:val="28"/>
              </w:rPr>
              <w:t xml:space="preserve">Switch do posiadanego serwera kasetowego HP (HP blade server) </w:t>
            </w:r>
            <w:r w:rsidRPr="00BA54CF">
              <w:rPr>
                <w:rFonts w:eastAsia="Calibri"/>
                <w:sz w:val="28"/>
                <w:szCs w:val="28"/>
              </w:rPr>
              <w:t xml:space="preserve">– ilość </w:t>
            </w:r>
            <w:r>
              <w:rPr>
                <w:rFonts w:eastAsia="Calibri"/>
                <w:b/>
                <w:sz w:val="28"/>
                <w:szCs w:val="28"/>
              </w:rPr>
              <w:t xml:space="preserve"> 2</w:t>
            </w:r>
            <w:r w:rsidRPr="00BA54CF">
              <w:rPr>
                <w:rFonts w:eastAsia="Calibri"/>
                <w:b/>
                <w:sz w:val="28"/>
                <w:szCs w:val="28"/>
              </w:rPr>
              <w:t xml:space="preserve"> sztuk</w:t>
            </w:r>
            <w:r>
              <w:rPr>
                <w:rFonts w:eastAsia="Calibri"/>
                <w:b/>
                <w:sz w:val="28"/>
                <w:szCs w:val="28"/>
              </w:rPr>
              <w:t>i</w:t>
            </w:r>
          </w:p>
        </w:tc>
      </w:tr>
      <w:tr w:rsidR="004D13D0" w:rsidTr="0017491E">
        <w:trPr>
          <w:trHeight w:val="1322"/>
        </w:trPr>
        <w:tc>
          <w:tcPr>
            <w:tcW w:w="9178" w:type="dxa"/>
          </w:tcPr>
          <w:p w:rsidR="004D13D0" w:rsidRDefault="004D13D0" w:rsidP="0017491E">
            <w:pPr>
              <w:jc w:val="both"/>
            </w:pPr>
          </w:p>
          <w:p w:rsidR="004D13D0" w:rsidRDefault="004D13D0" w:rsidP="0017491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t xml:space="preserve">Zamawiający posiada już na swoim stanie klatkę HP Blade System c3000 Enclosure i potrzebuje ją rozbudować o </w:t>
            </w:r>
            <w:r w:rsidRPr="00677424">
              <w:rPr>
                <w:u w:val="single"/>
              </w:rPr>
              <w:t>2 nowe sztuki</w:t>
            </w:r>
            <w:r>
              <w:t xml:space="preserve"> </w:t>
            </w:r>
            <w:r w:rsidRPr="009B3C21">
              <w:rPr>
                <w:rFonts w:cstheme="minorHAnsi"/>
                <w:b/>
                <w:sz w:val="24"/>
                <w:szCs w:val="24"/>
              </w:rPr>
              <w:t>HPE 6125G/XG Ethernet Blade Switch</w:t>
            </w:r>
            <w:r>
              <w:rPr>
                <w:b/>
              </w:rPr>
              <w:t>.</w:t>
            </w:r>
          </w:p>
        </w:tc>
      </w:tr>
      <w:tr w:rsidR="004D13D0" w:rsidTr="0017491E">
        <w:trPr>
          <w:trHeight w:val="983"/>
        </w:trPr>
        <w:tc>
          <w:tcPr>
            <w:tcW w:w="9178" w:type="dxa"/>
            <w:shd w:val="clear" w:color="auto" w:fill="D9D9D9" w:themeFill="background1" w:themeFillShade="D9"/>
            <w:vAlign w:val="center"/>
          </w:tcPr>
          <w:p w:rsidR="004D13D0" w:rsidRPr="004D13D0" w:rsidRDefault="004D13D0" w:rsidP="004D13D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D13D0">
              <w:rPr>
                <w:rFonts w:eastAsia="Calibri"/>
                <w:b/>
                <w:sz w:val="28"/>
                <w:szCs w:val="28"/>
              </w:rPr>
              <w:t xml:space="preserve">Moduły SFP+ do HPE 6125G/XG Ethernet Blade Switch </w:t>
            </w:r>
            <w:r w:rsidRPr="004D13D0">
              <w:rPr>
                <w:rFonts w:eastAsia="Calibri"/>
                <w:sz w:val="28"/>
                <w:szCs w:val="28"/>
              </w:rPr>
              <w:t xml:space="preserve">– ilość </w:t>
            </w:r>
            <w:r w:rsidRPr="004D13D0">
              <w:rPr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</w:rPr>
              <w:t>8</w:t>
            </w:r>
            <w:r w:rsidRPr="004D13D0">
              <w:rPr>
                <w:rFonts w:eastAsia="Calibri"/>
                <w:b/>
                <w:sz w:val="28"/>
                <w:szCs w:val="28"/>
              </w:rPr>
              <w:t xml:space="preserve"> sztuk</w:t>
            </w:r>
          </w:p>
        </w:tc>
      </w:tr>
      <w:tr w:rsidR="004D13D0" w:rsidTr="0017491E">
        <w:trPr>
          <w:trHeight w:val="1322"/>
        </w:trPr>
        <w:tc>
          <w:tcPr>
            <w:tcW w:w="9178" w:type="dxa"/>
          </w:tcPr>
          <w:p w:rsidR="004D13D0" w:rsidRDefault="004D13D0" w:rsidP="0017491E">
            <w:pPr>
              <w:jc w:val="both"/>
            </w:pPr>
          </w:p>
          <w:p w:rsidR="004D13D0" w:rsidRDefault="004D13D0" w:rsidP="004D13D0">
            <w:pPr>
              <w:jc w:val="both"/>
              <w:rPr>
                <w:b/>
              </w:rPr>
            </w:pPr>
            <w:r w:rsidRPr="004D13D0">
              <w:t xml:space="preserve">Zamawiający potrzebuje </w:t>
            </w:r>
            <w:r w:rsidRPr="004D13D0">
              <w:rPr>
                <w:u w:val="single"/>
              </w:rPr>
              <w:t>8 nowych sztuk</w:t>
            </w:r>
            <w:r w:rsidRPr="004D13D0">
              <w:t xml:space="preserve"> dedykowanych wkładek </w:t>
            </w:r>
            <w:r w:rsidRPr="004D13D0">
              <w:rPr>
                <w:b/>
              </w:rPr>
              <w:t>SFP+ LC SM dla HPE 6125G/XG Ethernet Blade Switch.</w:t>
            </w:r>
            <w:r>
              <w:rPr>
                <w:b/>
              </w:rPr>
              <w:t xml:space="preserve"> </w:t>
            </w:r>
          </w:p>
          <w:p w:rsidR="004D13D0" w:rsidRDefault="004D13D0" w:rsidP="004D13D0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D13D0">
              <w:rPr>
                <w:b/>
              </w:rPr>
              <w:t>Gwarancja na switche i moduły  min. 3 lata NBD 9x5</w:t>
            </w:r>
          </w:p>
        </w:tc>
      </w:tr>
    </w:tbl>
    <w:p w:rsidR="004D13D0" w:rsidRPr="004D13D0" w:rsidRDefault="004D13D0" w:rsidP="004D13D0">
      <w:pPr>
        <w:rPr>
          <w:highlight w:val="lightGray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4D13D0" w:rsidTr="0017491E">
        <w:trPr>
          <w:trHeight w:val="574"/>
        </w:trPr>
        <w:tc>
          <w:tcPr>
            <w:tcW w:w="9178" w:type="dxa"/>
            <w:shd w:val="clear" w:color="auto" w:fill="D9D9D9" w:themeFill="background1" w:themeFillShade="D9"/>
            <w:vAlign w:val="center"/>
          </w:tcPr>
          <w:bookmarkEnd w:id="3"/>
          <w:p w:rsidR="004D13D0" w:rsidRPr="000E54C5" w:rsidRDefault="004D13D0" w:rsidP="00C725A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System bazodanowy </w:t>
            </w:r>
            <w:r w:rsidRPr="00BA54CF">
              <w:rPr>
                <w:rFonts w:eastAsia="Calibri"/>
                <w:sz w:val="28"/>
                <w:szCs w:val="28"/>
              </w:rPr>
              <w:t xml:space="preserve">– </w:t>
            </w:r>
            <w:r w:rsidRPr="00141B92">
              <w:rPr>
                <w:rFonts w:eastAsia="Calibri"/>
                <w:color w:val="FF0000"/>
                <w:sz w:val="28"/>
                <w:szCs w:val="28"/>
              </w:rPr>
              <w:t xml:space="preserve">ilość </w:t>
            </w:r>
            <w:r w:rsidRPr="00141B92">
              <w:rPr>
                <w:rFonts w:eastAsia="Calibri"/>
                <w:b/>
                <w:color w:val="FF0000"/>
                <w:sz w:val="28"/>
                <w:szCs w:val="28"/>
              </w:rPr>
              <w:t xml:space="preserve"> </w:t>
            </w:r>
            <w:r w:rsidR="00141B92" w:rsidRPr="00141B92">
              <w:rPr>
                <w:rFonts w:eastAsia="Calibri"/>
                <w:b/>
                <w:color w:val="FF0000"/>
                <w:sz w:val="28"/>
                <w:szCs w:val="28"/>
              </w:rPr>
              <w:t>1</w:t>
            </w:r>
            <w:r w:rsidRPr="00141B92">
              <w:rPr>
                <w:rFonts w:eastAsia="Calibri"/>
                <w:b/>
                <w:color w:val="FF0000"/>
                <w:sz w:val="28"/>
                <w:szCs w:val="28"/>
              </w:rPr>
              <w:t xml:space="preserve"> sztuk</w:t>
            </w:r>
            <w:r w:rsidR="00C725AA">
              <w:rPr>
                <w:rFonts w:eastAsia="Calibri"/>
                <w:b/>
                <w:color w:val="FF0000"/>
                <w:sz w:val="28"/>
                <w:szCs w:val="28"/>
              </w:rPr>
              <w:t>a</w:t>
            </w:r>
          </w:p>
        </w:tc>
      </w:tr>
      <w:tr w:rsidR="004D13D0" w:rsidTr="0017491E">
        <w:trPr>
          <w:trHeight w:val="1322"/>
        </w:trPr>
        <w:tc>
          <w:tcPr>
            <w:tcW w:w="9178" w:type="dxa"/>
          </w:tcPr>
          <w:p w:rsidR="004D13D0" w:rsidRDefault="004D13D0" w:rsidP="0017491E">
            <w:pPr>
              <w:jc w:val="both"/>
            </w:pPr>
          </w:p>
          <w:p w:rsidR="004D13D0" w:rsidRDefault="004D13D0" w:rsidP="004D13D0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cs="Calibri"/>
                <w:sz w:val="20"/>
                <w:szCs w:val="20"/>
              </w:rPr>
              <w:t>Jeśli jest wymagany przez oprogramowanie do kopii zapasowych. Dostarczon</w:t>
            </w:r>
            <w:bookmarkStart w:id="4" w:name="_GoBack"/>
            <w:bookmarkEnd w:id="4"/>
            <w:r>
              <w:rPr>
                <w:rFonts w:cs="Calibri"/>
                <w:sz w:val="20"/>
                <w:szCs w:val="20"/>
              </w:rPr>
              <w:t>y ma być z odpowiednią liczbą licencji do obsługi opisanego środowiska serwerowego w zalecanej przez producenta konfiguracji.</w:t>
            </w:r>
          </w:p>
        </w:tc>
      </w:tr>
    </w:tbl>
    <w:p w:rsidR="004D13D0" w:rsidRDefault="004D13D0">
      <w:pPr>
        <w:spacing w:after="200" w:line="276" w:lineRule="auto"/>
        <w:rPr>
          <w:rFonts w:cs="Calibri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0C08BB" w:rsidTr="0017491E">
        <w:trPr>
          <w:trHeight w:val="574"/>
        </w:trPr>
        <w:tc>
          <w:tcPr>
            <w:tcW w:w="9178" w:type="dxa"/>
            <w:shd w:val="clear" w:color="auto" w:fill="D9D9D9" w:themeFill="background1" w:themeFillShade="D9"/>
            <w:vAlign w:val="center"/>
          </w:tcPr>
          <w:p w:rsidR="000C08BB" w:rsidRPr="000C08BB" w:rsidRDefault="00255079" w:rsidP="00255079">
            <w:pPr>
              <w:rPr>
                <w:rFonts w:eastAsia="Calibri"/>
                <w:sz w:val="24"/>
                <w:szCs w:val="24"/>
              </w:rPr>
            </w:pPr>
            <w:r w:rsidRPr="00255079">
              <w:rPr>
                <w:rFonts w:eastAsia="Calibri"/>
                <w:sz w:val="28"/>
                <w:szCs w:val="28"/>
              </w:rPr>
              <w:lastRenderedPageBreak/>
              <w:t>V</w:t>
            </w:r>
            <w:r>
              <w:rPr>
                <w:rFonts w:eastAsia="Calibri"/>
                <w:sz w:val="28"/>
                <w:szCs w:val="28"/>
              </w:rPr>
              <w:t>I</w:t>
            </w:r>
            <w:r w:rsidRPr="00255079">
              <w:rPr>
                <w:rFonts w:eastAsia="Calibri"/>
                <w:sz w:val="28"/>
                <w:szCs w:val="28"/>
              </w:rPr>
              <w:t>II.</w:t>
            </w:r>
            <w:r w:rsidRPr="00255079">
              <w:rPr>
                <w:rFonts w:eastAsia="Calibri"/>
                <w:b/>
                <w:sz w:val="28"/>
                <w:szCs w:val="28"/>
              </w:rPr>
              <w:tab/>
            </w:r>
            <w:r w:rsidR="000C08BB" w:rsidRPr="000C08BB">
              <w:rPr>
                <w:rFonts w:eastAsia="Calibri"/>
                <w:b/>
                <w:sz w:val="28"/>
                <w:szCs w:val="28"/>
              </w:rPr>
              <w:t>Gwarancja i wsparcie techniczne</w:t>
            </w:r>
          </w:p>
        </w:tc>
      </w:tr>
      <w:tr w:rsidR="000C08BB" w:rsidTr="008F6655">
        <w:trPr>
          <w:trHeight w:val="11169"/>
        </w:trPr>
        <w:tc>
          <w:tcPr>
            <w:tcW w:w="9178" w:type="dxa"/>
          </w:tcPr>
          <w:p w:rsidR="00255079" w:rsidRDefault="00255079" w:rsidP="000C08BB">
            <w:pPr>
              <w:jc w:val="both"/>
              <w:rPr>
                <w:rFonts w:asciiTheme="minorHAnsi" w:hAnsiTheme="minorHAnsi" w:cs="Calibri"/>
              </w:rPr>
            </w:pPr>
          </w:p>
          <w:p w:rsidR="000C08BB" w:rsidRPr="007402DB" w:rsidRDefault="000C08BB" w:rsidP="000C08BB">
            <w:pPr>
              <w:jc w:val="both"/>
              <w:rPr>
                <w:rFonts w:asciiTheme="minorHAnsi" w:hAnsiTheme="minorHAnsi" w:cs="Calibri"/>
              </w:rPr>
            </w:pPr>
            <w:r w:rsidRPr="007402DB">
              <w:rPr>
                <w:rFonts w:asciiTheme="minorHAnsi" w:hAnsiTheme="minorHAnsi" w:cs="Calibri"/>
              </w:rPr>
              <w:t>Na wszystkie elementy przedmiotu zamówienia Zamawiający wymaga gwarancję Producenta (gwarancja i rękojmia poparte gwarancją Producenta).</w:t>
            </w:r>
          </w:p>
          <w:p w:rsidR="000C08BB" w:rsidRDefault="000C08BB" w:rsidP="000C08BB">
            <w:pPr>
              <w:jc w:val="both"/>
              <w:rPr>
                <w:rFonts w:asciiTheme="minorHAnsi" w:hAnsiTheme="minorHAnsi" w:cs="Calibri"/>
              </w:rPr>
            </w:pPr>
            <w:r w:rsidRPr="007402DB">
              <w:rPr>
                <w:rFonts w:asciiTheme="minorHAnsi" w:hAnsiTheme="minorHAnsi" w:cs="Calibri"/>
              </w:rPr>
              <w:t xml:space="preserve">W ramach udzielonej gwarancji i rękojmi, Wykonawca zapewni usługę wsparcia technicznego </w:t>
            </w:r>
            <w:r w:rsidR="00DB0F65">
              <w:rPr>
                <w:rFonts w:asciiTheme="minorHAnsi" w:hAnsiTheme="minorHAnsi" w:cs="Calibri"/>
              </w:rPr>
              <w:t xml:space="preserve">                               </w:t>
            </w:r>
            <w:r w:rsidRPr="007402DB">
              <w:rPr>
                <w:rFonts w:asciiTheme="minorHAnsi" w:hAnsiTheme="minorHAnsi" w:cs="Calibri"/>
              </w:rPr>
              <w:t xml:space="preserve">w zakresie eksploatacji wdrożonej infrastruktury, w wymiarze 30 godzin, do wykorzystania w terminie 12 miesięcy od daty podpisania protokołu odbioru końcowego. </w:t>
            </w:r>
          </w:p>
          <w:p w:rsidR="00255079" w:rsidRPr="008E5480" w:rsidRDefault="000C08BB" w:rsidP="000C08BB">
            <w:pPr>
              <w:jc w:val="both"/>
              <w:rPr>
                <w:rFonts w:asciiTheme="minorHAnsi" w:hAnsiTheme="minorHAnsi" w:cs="Calibri"/>
              </w:rPr>
            </w:pPr>
            <w:r w:rsidRPr="008E5480">
              <w:rPr>
                <w:rFonts w:asciiTheme="minorHAnsi" w:hAnsiTheme="minorHAnsi" w:cs="Calibri"/>
              </w:rPr>
              <w:t xml:space="preserve">Dopuszcza się wsparcie realizowane zdalnie (e-mail, tel., zdalna sesja). Usługa wsparcia technicznego polegać będzie na udzielaniu odpowiedzi i porad technicznych związanych z eksploatacją sprzętu i oprogramowania oraz rozwiązywaniu zgłoszonych problemów. </w:t>
            </w:r>
          </w:p>
          <w:p w:rsidR="000C08BB" w:rsidRPr="008E5480" w:rsidRDefault="000C08BB" w:rsidP="000C08BB">
            <w:pPr>
              <w:jc w:val="both"/>
              <w:rPr>
                <w:rFonts w:asciiTheme="minorHAnsi" w:hAnsiTheme="minorHAnsi" w:cs="Calibri"/>
              </w:rPr>
            </w:pPr>
            <w:r w:rsidRPr="008E5480">
              <w:rPr>
                <w:rFonts w:asciiTheme="minorHAnsi" w:hAnsiTheme="minorHAnsi" w:cs="Calibri"/>
              </w:rPr>
              <w:t xml:space="preserve">Usługa świadczona będzie w dni robocze, w godz. od 8.00 do 16.00. </w:t>
            </w:r>
          </w:p>
          <w:p w:rsidR="000C08BB" w:rsidRPr="008E5480" w:rsidRDefault="000C08BB" w:rsidP="000C08BB">
            <w:pPr>
              <w:jc w:val="both"/>
              <w:rPr>
                <w:rFonts w:asciiTheme="minorHAnsi" w:hAnsiTheme="minorHAnsi" w:cs="Calibri"/>
              </w:rPr>
            </w:pPr>
            <w:r w:rsidRPr="008E5480">
              <w:rPr>
                <w:rFonts w:asciiTheme="minorHAnsi" w:hAnsiTheme="minorHAnsi" w:cs="Calibri"/>
              </w:rPr>
              <w:t>W ramach usługi wsparcia technicznego Zamawiający wymaga udzielenia odpowiedzi na zgłoszony problem, porady technicznej lub rozwiązywania zgłoszonego problemu najpóźniej następnego dnia po dniu przekazania zgłoszenia.</w:t>
            </w:r>
          </w:p>
          <w:p w:rsidR="008E5480" w:rsidRPr="008E5480" w:rsidRDefault="000C08BB" w:rsidP="008E5480">
            <w:pPr>
              <w:jc w:val="both"/>
              <w:rPr>
                <w:rFonts w:asciiTheme="minorHAnsi" w:hAnsiTheme="minorHAnsi" w:cs="Calibri"/>
              </w:rPr>
            </w:pPr>
            <w:r w:rsidRPr="008E5480">
              <w:rPr>
                <w:rFonts w:asciiTheme="minorHAnsi" w:hAnsiTheme="minorHAnsi" w:cs="Calibri"/>
              </w:rPr>
              <w:t>System backupowy jest kluczowym systemem w infrastrukturze Zamawiającego. Zamawiający planuje przedłużenia gwarancji dla poszczególnych elementów w przyszłości, dlatego wszystkie elementy przedmiotu zamówienia muszą pochodzić z oficjalnego kanału dystrybucji producenta</w:t>
            </w:r>
            <w:r w:rsidR="00910A3E" w:rsidRPr="008E5480">
              <w:rPr>
                <w:rFonts w:asciiTheme="minorHAnsi" w:hAnsiTheme="minorHAnsi" w:cs="Calibri"/>
              </w:rPr>
              <w:t xml:space="preserve">, który posiada pakiet usług gwarancyjnych kierowanych do użytkowników </w:t>
            </w:r>
            <w:r w:rsidR="00910A3E" w:rsidRPr="008E5480">
              <w:rPr>
                <w:rFonts w:asciiTheme="minorHAnsi" w:hAnsiTheme="minorHAnsi"/>
                <w:lang w:eastAsia="pl-PL"/>
              </w:rPr>
              <w:t>z obszaru Rzeczypospolitej Polskiej.</w:t>
            </w:r>
          </w:p>
          <w:p w:rsidR="000C08BB" w:rsidRPr="008E5480" w:rsidRDefault="00910A3E" w:rsidP="000C08BB">
            <w:pPr>
              <w:jc w:val="both"/>
              <w:rPr>
                <w:rFonts w:asciiTheme="minorHAnsi" w:hAnsiTheme="minorHAnsi" w:cs="Calibri"/>
              </w:rPr>
            </w:pPr>
            <w:r w:rsidRPr="008E5480">
              <w:rPr>
                <w:rFonts w:asciiTheme="minorHAnsi" w:hAnsiTheme="minorHAnsi" w:cs="Calibri"/>
              </w:rPr>
              <w:t>Zaoferowany elementy przedmiotu zamówienia n</w:t>
            </w:r>
            <w:r w:rsidR="000C08BB" w:rsidRPr="008E5480">
              <w:rPr>
                <w:rFonts w:asciiTheme="minorHAnsi" w:hAnsiTheme="minorHAnsi" w:cs="Calibri"/>
              </w:rPr>
              <w:t xml:space="preserve">ie mogą pochodzić z dostawy realizowanych dla innego klienta. </w:t>
            </w:r>
          </w:p>
          <w:p w:rsidR="000C08BB" w:rsidRPr="008E5480" w:rsidRDefault="000C08BB" w:rsidP="000C08BB">
            <w:pPr>
              <w:jc w:val="both"/>
              <w:rPr>
                <w:rFonts w:asciiTheme="minorHAnsi" w:hAnsiTheme="minorHAnsi" w:cs="Calibri"/>
              </w:rPr>
            </w:pPr>
            <w:r w:rsidRPr="008E5480">
              <w:rPr>
                <w:rFonts w:asciiTheme="minorHAnsi" w:hAnsiTheme="minorHAnsi" w:cs="Calibri"/>
              </w:rPr>
              <w:t>Zamawiający zastrzega sobie prawo do weryfikacji legalności poszczególnych elementów systemu każdą możliwą formą (np. oświadczenie producenta).</w:t>
            </w:r>
          </w:p>
          <w:p w:rsidR="000C08BB" w:rsidRPr="008E5480" w:rsidRDefault="000C08BB" w:rsidP="000C08BB">
            <w:pPr>
              <w:spacing w:after="0" w:line="240" w:lineRule="auto"/>
              <w:jc w:val="both"/>
              <w:rPr>
                <w:rFonts w:asciiTheme="minorHAnsi" w:hAnsiTheme="minorHAnsi" w:cs="Segoe UI"/>
                <w:bCs/>
                <w:color w:val="000000"/>
              </w:rPr>
            </w:pPr>
            <w:r w:rsidRPr="008E5480">
              <w:rPr>
                <w:rFonts w:asciiTheme="minorHAnsi" w:hAnsiTheme="minorHAnsi" w:cs="Calibri"/>
              </w:rPr>
              <w:t xml:space="preserve">Zamawiający wymaga </w:t>
            </w:r>
            <w:r w:rsidRPr="008E5480">
              <w:rPr>
                <w:rFonts w:asciiTheme="minorHAnsi" w:hAnsiTheme="minorHAnsi" w:cs="Segoe UI"/>
                <w:bCs/>
                <w:color w:val="000000"/>
              </w:rPr>
              <w:t>instalacji, konfiguracji i szkolenia (z obsługi i konfiguracji na miejscu instalacji) całego środowiska i sprzętu, który obejmuje przetarg w środowisku produkcyjnym zamawiającego.</w:t>
            </w:r>
          </w:p>
          <w:p w:rsidR="000C08BB" w:rsidRPr="008E5480" w:rsidRDefault="000C08BB" w:rsidP="000C08BB">
            <w:pPr>
              <w:spacing w:after="0" w:line="240" w:lineRule="auto"/>
              <w:jc w:val="both"/>
              <w:rPr>
                <w:rFonts w:asciiTheme="minorHAnsi" w:hAnsiTheme="minorHAnsi" w:cs="Segoe UI"/>
                <w:bCs/>
                <w:color w:val="000000"/>
              </w:rPr>
            </w:pPr>
          </w:p>
          <w:p w:rsidR="000C08BB" w:rsidRPr="008E5480" w:rsidRDefault="000C08BB" w:rsidP="000C08BB">
            <w:pPr>
              <w:spacing w:after="0" w:line="240" w:lineRule="auto"/>
              <w:jc w:val="both"/>
              <w:rPr>
                <w:rFonts w:asciiTheme="minorHAnsi" w:hAnsiTheme="minorHAnsi" w:cs="Segoe UI"/>
                <w:bCs/>
                <w:color w:val="000000"/>
              </w:rPr>
            </w:pPr>
            <w:r w:rsidRPr="008E5480">
              <w:rPr>
                <w:rFonts w:asciiTheme="minorHAnsi" w:hAnsiTheme="minorHAnsi" w:cs="Segoe UI"/>
                <w:bCs/>
                <w:color w:val="000000"/>
              </w:rPr>
              <w:t>Zamawiający wymaga podłączenia i skonfigurowania posiadanej nagrywarki taśmowej (biblioteki taśmowej) z oprogramowaniem i sprzętem dotyczącym tego postępowania. Zamawiający posiada urządzenie:</w:t>
            </w:r>
          </w:p>
          <w:p w:rsidR="000C08BB" w:rsidRPr="008E5480" w:rsidRDefault="000C08BB" w:rsidP="000C08B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Segoe UI"/>
                <w:bCs/>
                <w:color w:val="000000"/>
              </w:rPr>
            </w:pPr>
            <w:r w:rsidRPr="008E5480">
              <w:rPr>
                <w:rFonts w:cs="Segoe UI"/>
                <w:bCs/>
                <w:color w:val="000000"/>
              </w:rPr>
              <w:t>Producent: ActiData.</w:t>
            </w:r>
          </w:p>
          <w:p w:rsidR="000C08BB" w:rsidRPr="008E5480" w:rsidRDefault="000C08BB" w:rsidP="000C08B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cs="Segoe UI"/>
                <w:bCs/>
                <w:color w:val="000000"/>
              </w:rPr>
            </w:pPr>
            <w:r w:rsidRPr="008E5480">
              <w:rPr>
                <w:rFonts w:cs="Segoe UI"/>
                <w:bCs/>
                <w:color w:val="000000"/>
              </w:rPr>
              <w:t>Product ID: FlexStore II.</w:t>
            </w:r>
          </w:p>
          <w:p w:rsidR="000C08BB" w:rsidRPr="008E5480" w:rsidRDefault="000C08BB" w:rsidP="000C08B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cs="Segoe UI"/>
                <w:bCs/>
                <w:color w:val="000000"/>
              </w:rPr>
            </w:pPr>
            <w:r w:rsidRPr="008E5480">
              <w:rPr>
                <w:rFonts w:cs="Segoe UI"/>
                <w:bCs/>
                <w:color w:val="000000"/>
              </w:rPr>
              <w:t>Library Firmware: 4.80 / 3.10e.</w:t>
            </w:r>
          </w:p>
          <w:p w:rsidR="000C08BB" w:rsidRPr="008E5480" w:rsidRDefault="000C08BB" w:rsidP="000C08B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cs="Segoe UI"/>
                <w:bCs/>
                <w:color w:val="000000"/>
              </w:rPr>
            </w:pPr>
            <w:r w:rsidRPr="008E5480">
              <w:rPr>
                <w:rFonts w:cs="Segoe UI"/>
                <w:bCs/>
                <w:color w:val="000000"/>
              </w:rPr>
              <w:t>Bootcode Firmware Revision: 0.80.</w:t>
            </w:r>
          </w:p>
          <w:p w:rsidR="000C08BB" w:rsidRPr="008E5480" w:rsidRDefault="000C08BB" w:rsidP="000C08B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cs="Segoe UI"/>
                <w:bCs/>
                <w:color w:val="000000"/>
              </w:rPr>
            </w:pPr>
            <w:r w:rsidRPr="008E5480">
              <w:rPr>
                <w:rFonts w:cs="Segoe UI"/>
                <w:bCs/>
                <w:color w:val="000000"/>
              </w:rPr>
              <w:t>BarcideReader: CSE600.</w:t>
            </w:r>
          </w:p>
          <w:p w:rsidR="000C08BB" w:rsidRDefault="000C08BB" w:rsidP="008F665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8E5480">
              <w:rPr>
                <w:rFonts w:cs="Segoe UI"/>
                <w:bCs/>
                <w:color w:val="000000"/>
              </w:rPr>
              <w:t>Serial Number: DE64202546.</w:t>
            </w:r>
          </w:p>
        </w:tc>
      </w:tr>
    </w:tbl>
    <w:p w:rsidR="00E04F1E" w:rsidRDefault="00E04F1E" w:rsidP="008F6655">
      <w:pPr>
        <w:jc w:val="both"/>
        <w:rPr>
          <w:sz w:val="20"/>
        </w:rPr>
      </w:pPr>
    </w:p>
    <w:p w:rsidR="008F6655" w:rsidRPr="005A1CA2" w:rsidRDefault="008F6655" w:rsidP="008F6655">
      <w:pPr>
        <w:jc w:val="both"/>
        <w:rPr>
          <w:sz w:val="20"/>
        </w:rPr>
      </w:pPr>
      <w:r w:rsidRPr="00111234">
        <w:rPr>
          <w:sz w:val="20"/>
        </w:rPr>
        <w:t>UWAGA: Podane parametry sprzętu i elementów zamówienia, są wartościami minimalnymi wymaganymi przez zamawiającego. Wykonawca zobowiązany jest podać w nazwy producenta</w:t>
      </w:r>
      <w:r w:rsidRPr="00111234">
        <w:rPr>
          <w:sz w:val="20"/>
          <w:szCs w:val="20"/>
        </w:rPr>
        <w:t xml:space="preserve"> nazwy, modelu urządzenia i kraju pochodzenia</w:t>
      </w:r>
      <w:r>
        <w:rPr>
          <w:sz w:val="20"/>
          <w:szCs w:val="20"/>
        </w:rPr>
        <w:t xml:space="preserve"> o</w:t>
      </w:r>
      <w:r w:rsidRPr="005A1CA2">
        <w:rPr>
          <w:sz w:val="20"/>
        </w:rPr>
        <w:t>ferowan</w:t>
      </w:r>
      <w:r>
        <w:rPr>
          <w:sz w:val="20"/>
        </w:rPr>
        <w:t>ego sprzętu</w:t>
      </w:r>
      <w:r w:rsidRPr="005A1CA2">
        <w:rPr>
          <w:sz w:val="20"/>
        </w:rPr>
        <w:t xml:space="preserve">. </w:t>
      </w:r>
    </w:p>
    <w:p w:rsidR="000D7EE3" w:rsidRDefault="000D7EE3" w:rsidP="008F665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bCs/>
          <w:spacing w:val="-1"/>
          <w:sz w:val="24"/>
          <w:szCs w:val="24"/>
        </w:rPr>
      </w:pPr>
    </w:p>
    <w:p w:rsidR="008F6655" w:rsidRPr="009F4B53" w:rsidRDefault="008F6655" w:rsidP="008F665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bCs/>
          <w:spacing w:val="-1"/>
          <w:sz w:val="24"/>
          <w:szCs w:val="24"/>
        </w:rPr>
      </w:pPr>
      <w:r w:rsidRPr="009F4B53">
        <w:rPr>
          <w:bCs/>
          <w:spacing w:val="-1"/>
          <w:sz w:val="24"/>
          <w:szCs w:val="24"/>
        </w:rPr>
        <w:t xml:space="preserve">………………………, dn. ……………………. </w:t>
      </w:r>
      <w:r w:rsidRPr="009F4B53">
        <w:rPr>
          <w:bCs/>
          <w:spacing w:val="-1"/>
          <w:sz w:val="24"/>
          <w:szCs w:val="24"/>
        </w:rPr>
        <w:tab/>
      </w:r>
      <w:r w:rsidRPr="009F4B53">
        <w:rPr>
          <w:bCs/>
          <w:spacing w:val="-1"/>
          <w:sz w:val="24"/>
          <w:szCs w:val="24"/>
        </w:rPr>
        <w:tab/>
      </w:r>
      <w:r w:rsidRPr="009F4B53">
        <w:rPr>
          <w:bCs/>
          <w:spacing w:val="-1"/>
          <w:sz w:val="24"/>
          <w:szCs w:val="24"/>
        </w:rPr>
        <w:tab/>
      </w:r>
      <w:r w:rsidRPr="009F4B53">
        <w:rPr>
          <w:bCs/>
          <w:spacing w:val="-1"/>
          <w:sz w:val="24"/>
          <w:szCs w:val="24"/>
        </w:rPr>
        <w:tab/>
        <w:t>……………………………………………………</w:t>
      </w:r>
    </w:p>
    <w:p w:rsidR="008F6655" w:rsidRPr="009F4B53" w:rsidRDefault="008F6655" w:rsidP="008F665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bCs/>
          <w:spacing w:val="-1"/>
          <w:sz w:val="20"/>
          <w:szCs w:val="24"/>
        </w:rPr>
      </w:pPr>
      <w:r w:rsidRPr="009F4B53">
        <w:rPr>
          <w:bCs/>
          <w:spacing w:val="-1"/>
          <w:sz w:val="20"/>
          <w:szCs w:val="24"/>
        </w:rPr>
        <w:t xml:space="preserve">podpis(y) osoby(osób) uprawnionej(nych) </w:t>
      </w:r>
    </w:p>
    <w:p w:rsidR="008F6655" w:rsidRDefault="008F6655" w:rsidP="00E04F1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9F4B53">
        <w:rPr>
          <w:bCs/>
          <w:spacing w:val="-1"/>
          <w:sz w:val="20"/>
          <w:szCs w:val="24"/>
        </w:rPr>
        <w:t>do reprezentacji wykonawcy</w:t>
      </w:r>
    </w:p>
    <w:sectPr w:rsidR="008F6655" w:rsidSect="00BD3EED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57A" w:rsidRDefault="00D6657A" w:rsidP="00135DA7">
      <w:pPr>
        <w:spacing w:after="0" w:line="240" w:lineRule="auto"/>
      </w:pPr>
      <w:r>
        <w:separator/>
      </w:r>
    </w:p>
  </w:endnote>
  <w:endnote w:type="continuationSeparator" w:id="0">
    <w:p w:rsidR="00D6657A" w:rsidRDefault="00D6657A" w:rsidP="00135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5081691"/>
      <w:docPartObj>
        <w:docPartGallery w:val="Page Numbers (Bottom of Page)"/>
        <w:docPartUnique/>
      </w:docPartObj>
    </w:sdtPr>
    <w:sdtEndPr/>
    <w:sdtContent>
      <w:p w:rsidR="00691DD2" w:rsidRDefault="006243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5A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691DD2" w:rsidRDefault="00691D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57A" w:rsidRDefault="00D6657A" w:rsidP="00135DA7">
      <w:pPr>
        <w:spacing w:after="0" w:line="240" w:lineRule="auto"/>
      </w:pPr>
      <w:r>
        <w:separator/>
      </w:r>
    </w:p>
  </w:footnote>
  <w:footnote w:type="continuationSeparator" w:id="0">
    <w:p w:rsidR="00D6657A" w:rsidRDefault="00D6657A" w:rsidP="00135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26A"/>
    <w:multiLevelType w:val="hybridMultilevel"/>
    <w:tmpl w:val="200E3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56821"/>
    <w:multiLevelType w:val="hybridMultilevel"/>
    <w:tmpl w:val="251A9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446CD"/>
    <w:multiLevelType w:val="multilevel"/>
    <w:tmpl w:val="770C86D8"/>
    <w:lvl w:ilvl="0">
      <w:start w:val="4"/>
      <w:numFmt w:val="decimal"/>
      <w:lvlText w:val="%1."/>
      <w:lvlJc w:val="center"/>
      <w:pPr>
        <w:ind w:left="68" w:firstLine="357"/>
      </w:pPr>
      <w:rPr>
        <w:rFonts w:hint="default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397" w:hanging="397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288" w:firstLine="357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1572" w:firstLine="357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1856" w:firstLine="357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2140" w:firstLine="357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2424" w:firstLine="357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2708" w:firstLine="357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2992" w:firstLine="357"/>
      </w:pPr>
      <w:rPr>
        <w:rFonts w:hint="default"/>
        <w:u w:val="none"/>
      </w:rPr>
    </w:lvl>
  </w:abstractNum>
  <w:abstractNum w:abstractNumId="3">
    <w:nsid w:val="0C3576FB"/>
    <w:multiLevelType w:val="hybridMultilevel"/>
    <w:tmpl w:val="9140D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44700"/>
    <w:multiLevelType w:val="multilevel"/>
    <w:tmpl w:val="8AC893A4"/>
    <w:lvl w:ilvl="0">
      <w:start w:val="13"/>
      <w:numFmt w:val="decimal"/>
      <w:lvlText w:val="%1."/>
      <w:lvlJc w:val="left"/>
      <w:pPr>
        <w:ind w:left="68" w:firstLine="357"/>
      </w:pPr>
      <w:rPr>
        <w:rFonts w:ascii="Calibri" w:eastAsia="Calibri" w:hAnsi="Calibri" w:cs="Times New Roman" w:hint="default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397" w:hanging="397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288" w:firstLine="357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1572" w:firstLine="357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1856" w:firstLine="357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2140" w:firstLine="357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2424" w:firstLine="357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2708" w:firstLine="357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2992" w:firstLine="357"/>
      </w:pPr>
      <w:rPr>
        <w:rFonts w:hint="default"/>
        <w:u w:val="none"/>
      </w:rPr>
    </w:lvl>
  </w:abstractNum>
  <w:abstractNum w:abstractNumId="5">
    <w:nsid w:val="3304631C"/>
    <w:multiLevelType w:val="hybridMultilevel"/>
    <w:tmpl w:val="A948BA4E"/>
    <w:lvl w:ilvl="0" w:tplc="9FB2E2B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4F680F"/>
    <w:multiLevelType w:val="multilevel"/>
    <w:tmpl w:val="8AC893A4"/>
    <w:lvl w:ilvl="0">
      <w:start w:val="13"/>
      <w:numFmt w:val="decimal"/>
      <w:lvlText w:val="%1."/>
      <w:lvlJc w:val="left"/>
      <w:pPr>
        <w:ind w:left="68" w:firstLine="357"/>
      </w:pPr>
      <w:rPr>
        <w:rFonts w:ascii="Calibri" w:eastAsia="Calibri" w:hAnsi="Calibri" w:cs="Times New Roman" w:hint="default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397" w:hanging="397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288" w:firstLine="357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1572" w:firstLine="357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1856" w:firstLine="357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2140" w:firstLine="357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2424" w:firstLine="357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2708" w:firstLine="357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2992" w:firstLine="357"/>
      </w:pPr>
      <w:rPr>
        <w:rFonts w:hint="default"/>
        <w:u w:val="none"/>
      </w:rPr>
    </w:lvl>
  </w:abstractNum>
  <w:abstractNum w:abstractNumId="7">
    <w:nsid w:val="3BE508BB"/>
    <w:multiLevelType w:val="multilevel"/>
    <w:tmpl w:val="1856E4D6"/>
    <w:lvl w:ilvl="0">
      <w:start w:val="1"/>
      <w:numFmt w:val="ordinal"/>
      <w:lvlText w:val="%1."/>
      <w:lvlJc w:val="left"/>
      <w:pPr>
        <w:ind w:left="68" w:firstLine="357"/>
      </w:pPr>
      <w:rPr>
        <w:rFonts w:hint="default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397" w:hanging="397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288" w:firstLine="357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1572" w:firstLine="357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1856" w:firstLine="357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2140" w:firstLine="357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2424" w:firstLine="357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2708" w:firstLine="357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2992" w:firstLine="357"/>
      </w:pPr>
      <w:rPr>
        <w:rFonts w:hint="default"/>
        <w:u w:val="none"/>
      </w:rPr>
    </w:lvl>
  </w:abstractNum>
  <w:abstractNum w:abstractNumId="8">
    <w:nsid w:val="3CC176AC"/>
    <w:multiLevelType w:val="hybridMultilevel"/>
    <w:tmpl w:val="F1ACD554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467116FE"/>
    <w:multiLevelType w:val="hybridMultilevel"/>
    <w:tmpl w:val="9E269DF8"/>
    <w:lvl w:ilvl="0" w:tplc="72DE1CAE">
      <w:start w:val="1"/>
      <w:numFmt w:val="upperRoman"/>
      <w:lvlText w:val="%1."/>
      <w:lvlJc w:val="left"/>
      <w:pPr>
        <w:ind w:left="511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0">
    <w:nsid w:val="47695145"/>
    <w:multiLevelType w:val="hybridMultilevel"/>
    <w:tmpl w:val="16F40452"/>
    <w:lvl w:ilvl="0" w:tplc="04090001">
      <w:start w:val="1"/>
      <w:numFmt w:val="bullet"/>
      <w:lvlText w:val=""/>
      <w:lvlJc w:val="left"/>
      <w:pPr>
        <w:ind w:left="43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11">
    <w:nsid w:val="48275140"/>
    <w:multiLevelType w:val="hybridMultilevel"/>
    <w:tmpl w:val="72AA48F8"/>
    <w:lvl w:ilvl="0" w:tplc="4114143A">
      <w:start w:val="25"/>
      <w:numFmt w:val="decimal"/>
      <w:lvlText w:val="%1."/>
      <w:lvlJc w:val="left"/>
      <w:pPr>
        <w:ind w:left="785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8DD16F1"/>
    <w:multiLevelType w:val="hybridMultilevel"/>
    <w:tmpl w:val="F88805E8"/>
    <w:lvl w:ilvl="0" w:tplc="5768CC8E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8F3724"/>
    <w:multiLevelType w:val="hybridMultilevel"/>
    <w:tmpl w:val="1CDED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F3438"/>
    <w:multiLevelType w:val="multilevel"/>
    <w:tmpl w:val="8AC893A4"/>
    <w:lvl w:ilvl="0">
      <w:start w:val="13"/>
      <w:numFmt w:val="decimal"/>
      <w:lvlText w:val="%1."/>
      <w:lvlJc w:val="left"/>
      <w:pPr>
        <w:ind w:left="68" w:firstLine="357"/>
      </w:pPr>
      <w:rPr>
        <w:rFonts w:ascii="Calibri" w:eastAsia="Calibri" w:hAnsi="Calibri" w:cs="Times New Roman" w:hint="default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397" w:hanging="397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288" w:firstLine="357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1572" w:firstLine="357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1856" w:firstLine="357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2140" w:firstLine="357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2424" w:firstLine="357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2708" w:firstLine="357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2992" w:firstLine="357"/>
      </w:pPr>
      <w:rPr>
        <w:rFonts w:hint="default"/>
        <w:u w:val="none"/>
      </w:rPr>
    </w:lvl>
  </w:abstractNum>
  <w:abstractNum w:abstractNumId="15">
    <w:nsid w:val="6CF6605D"/>
    <w:multiLevelType w:val="hybridMultilevel"/>
    <w:tmpl w:val="3DEE3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A635A9"/>
    <w:multiLevelType w:val="hybridMultilevel"/>
    <w:tmpl w:val="9BD0E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D4389E"/>
    <w:multiLevelType w:val="hybridMultilevel"/>
    <w:tmpl w:val="655A92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38D46E1"/>
    <w:multiLevelType w:val="multilevel"/>
    <w:tmpl w:val="8AC893A4"/>
    <w:lvl w:ilvl="0">
      <w:start w:val="13"/>
      <w:numFmt w:val="decimal"/>
      <w:lvlText w:val="%1."/>
      <w:lvlJc w:val="left"/>
      <w:pPr>
        <w:ind w:left="68" w:firstLine="357"/>
      </w:pPr>
      <w:rPr>
        <w:rFonts w:ascii="Calibri" w:eastAsia="Calibri" w:hAnsi="Calibri" w:cs="Times New Roman" w:hint="default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397" w:hanging="397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288" w:firstLine="357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1572" w:firstLine="357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1856" w:firstLine="357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2140" w:firstLine="357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2424" w:firstLine="357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2708" w:firstLine="357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2992" w:firstLine="357"/>
      </w:pPr>
      <w:rPr>
        <w:rFonts w:hint="default"/>
        <w:u w:val="none"/>
      </w:rPr>
    </w:lvl>
  </w:abstractNum>
  <w:abstractNum w:abstractNumId="19">
    <w:nsid w:val="7E531772"/>
    <w:multiLevelType w:val="hybridMultilevel"/>
    <w:tmpl w:val="6360B038"/>
    <w:lvl w:ilvl="0" w:tplc="3748317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15"/>
  </w:num>
  <w:num w:numId="5">
    <w:abstractNumId w:val="0"/>
  </w:num>
  <w:num w:numId="6">
    <w:abstractNumId w:val="17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  <w:num w:numId="11">
    <w:abstractNumId w:val="7"/>
  </w:num>
  <w:num w:numId="12">
    <w:abstractNumId w:val="19"/>
  </w:num>
  <w:num w:numId="13">
    <w:abstractNumId w:val="2"/>
  </w:num>
  <w:num w:numId="14">
    <w:abstractNumId w:val="18"/>
  </w:num>
  <w:num w:numId="15">
    <w:abstractNumId w:val="6"/>
  </w:num>
  <w:num w:numId="16">
    <w:abstractNumId w:val="12"/>
  </w:num>
  <w:num w:numId="17">
    <w:abstractNumId w:val="9"/>
  </w:num>
  <w:num w:numId="18">
    <w:abstractNumId w:val="5"/>
  </w:num>
  <w:num w:numId="19">
    <w:abstractNumId w:val="14"/>
  </w:num>
  <w:num w:numId="20">
    <w:abstractNumId w:val="11"/>
  </w:num>
  <w:num w:numId="21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69"/>
    <w:rsid w:val="000006D4"/>
    <w:rsid w:val="00006172"/>
    <w:rsid w:val="0002148A"/>
    <w:rsid w:val="00042AE7"/>
    <w:rsid w:val="00045EB4"/>
    <w:rsid w:val="00050EDA"/>
    <w:rsid w:val="00092BB0"/>
    <w:rsid w:val="000A0F4A"/>
    <w:rsid w:val="000A24AA"/>
    <w:rsid w:val="000A37AD"/>
    <w:rsid w:val="000B1276"/>
    <w:rsid w:val="000C08BB"/>
    <w:rsid w:val="000C284E"/>
    <w:rsid w:val="000D7EE3"/>
    <w:rsid w:val="000E1459"/>
    <w:rsid w:val="000F4349"/>
    <w:rsid w:val="00112204"/>
    <w:rsid w:val="00116AD6"/>
    <w:rsid w:val="001172F2"/>
    <w:rsid w:val="00121ED3"/>
    <w:rsid w:val="00134FF5"/>
    <w:rsid w:val="00135DA7"/>
    <w:rsid w:val="001406C4"/>
    <w:rsid w:val="00141B92"/>
    <w:rsid w:val="001637A9"/>
    <w:rsid w:val="00165A51"/>
    <w:rsid w:val="00171827"/>
    <w:rsid w:val="00171B41"/>
    <w:rsid w:val="00176E2C"/>
    <w:rsid w:val="001808ED"/>
    <w:rsid w:val="001B3974"/>
    <w:rsid w:val="001C4C4D"/>
    <w:rsid w:val="001D5573"/>
    <w:rsid w:val="001F51C5"/>
    <w:rsid w:val="00233FC2"/>
    <w:rsid w:val="00245883"/>
    <w:rsid w:val="00255079"/>
    <w:rsid w:val="00277CD4"/>
    <w:rsid w:val="00283E89"/>
    <w:rsid w:val="00284169"/>
    <w:rsid w:val="00290852"/>
    <w:rsid w:val="002A5381"/>
    <w:rsid w:val="002C079D"/>
    <w:rsid w:val="002D59BD"/>
    <w:rsid w:val="002E1345"/>
    <w:rsid w:val="002F50D0"/>
    <w:rsid w:val="00304819"/>
    <w:rsid w:val="00305E89"/>
    <w:rsid w:val="00386023"/>
    <w:rsid w:val="0039705B"/>
    <w:rsid w:val="003A0F7E"/>
    <w:rsid w:val="003A4065"/>
    <w:rsid w:val="003B01EF"/>
    <w:rsid w:val="003B222B"/>
    <w:rsid w:val="003C0319"/>
    <w:rsid w:val="003C12B3"/>
    <w:rsid w:val="003C37B6"/>
    <w:rsid w:val="003D4AB0"/>
    <w:rsid w:val="003D5303"/>
    <w:rsid w:val="003E4049"/>
    <w:rsid w:val="00400CA6"/>
    <w:rsid w:val="00402CC2"/>
    <w:rsid w:val="00404ED8"/>
    <w:rsid w:val="00412246"/>
    <w:rsid w:val="00432E35"/>
    <w:rsid w:val="004513AF"/>
    <w:rsid w:val="00465F4D"/>
    <w:rsid w:val="00475259"/>
    <w:rsid w:val="00484612"/>
    <w:rsid w:val="0049002B"/>
    <w:rsid w:val="00497B0C"/>
    <w:rsid w:val="004A3A57"/>
    <w:rsid w:val="004A685F"/>
    <w:rsid w:val="004C5524"/>
    <w:rsid w:val="004C7264"/>
    <w:rsid w:val="004D13D0"/>
    <w:rsid w:val="004E0931"/>
    <w:rsid w:val="00503FE3"/>
    <w:rsid w:val="00553788"/>
    <w:rsid w:val="00554315"/>
    <w:rsid w:val="00557B3F"/>
    <w:rsid w:val="00574350"/>
    <w:rsid w:val="00575BD6"/>
    <w:rsid w:val="00585128"/>
    <w:rsid w:val="00587E05"/>
    <w:rsid w:val="005928FA"/>
    <w:rsid w:val="005A573E"/>
    <w:rsid w:val="005B1549"/>
    <w:rsid w:val="005D0053"/>
    <w:rsid w:val="005D1222"/>
    <w:rsid w:val="005E34AB"/>
    <w:rsid w:val="005E42A2"/>
    <w:rsid w:val="005F2E96"/>
    <w:rsid w:val="006209DD"/>
    <w:rsid w:val="00623910"/>
    <w:rsid w:val="0062437A"/>
    <w:rsid w:val="006315E0"/>
    <w:rsid w:val="006333BF"/>
    <w:rsid w:val="00642872"/>
    <w:rsid w:val="00644CA8"/>
    <w:rsid w:val="006628A6"/>
    <w:rsid w:val="00666FE2"/>
    <w:rsid w:val="00677424"/>
    <w:rsid w:val="00684D44"/>
    <w:rsid w:val="00691DD2"/>
    <w:rsid w:val="006A2AFE"/>
    <w:rsid w:val="006A5FC1"/>
    <w:rsid w:val="006B597C"/>
    <w:rsid w:val="006C1E8C"/>
    <w:rsid w:val="006C2C69"/>
    <w:rsid w:val="006D0B80"/>
    <w:rsid w:val="006E553D"/>
    <w:rsid w:val="007034B8"/>
    <w:rsid w:val="007050B8"/>
    <w:rsid w:val="00706F08"/>
    <w:rsid w:val="00714D90"/>
    <w:rsid w:val="007226DB"/>
    <w:rsid w:val="00725A35"/>
    <w:rsid w:val="007402DB"/>
    <w:rsid w:val="00752066"/>
    <w:rsid w:val="00752EBA"/>
    <w:rsid w:val="007577D8"/>
    <w:rsid w:val="00772EDB"/>
    <w:rsid w:val="007739C1"/>
    <w:rsid w:val="00775608"/>
    <w:rsid w:val="0078151E"/>
    <w:rsid w:val="00783745"/>
    <w:rsid w:val="007A310F"/>
    <w:rsid w:val="007D65F0"/>
    <w:rsid w:val="007D790A"/>
    <w:rsid w:val="007E055B"/>
    <w:rsid w:val="007E11D0"/>
    <w:rsid w:val="007F108E"/>
    <w:rsid w:val="007F2F64"/>
    <w:rsid w:val="008035F1"/>
    <w:rsid w:val="00806653"/>
    <w:rsid w:val="00817C45"/>
    <w:rsid w:val="00834304"/>
    <w:rsid w:val="008447D9"/>
    <w:rsid w:val="00847D36"/>
    <w:rsid w:val="00850758"/>
    <w:rsid w:val="00857476"/>
    <w:rsid w:val="008647E9"/>
    <w:rsid w:val="008740EA"/>
    <w:rsid w:val="00884646"/>
    <w:rsid w:val="00885079"/>
    <w:rsid w:val="008B320D"/>
    <w:rsid w:val="008B6963"/>
    <w:rsid w:val="008E2D8B"/>
    <w:rsid w:val="008E5480"/>
    <w:rsid w:val="008F6655"/>
    <w:rsid w:val="008F79EB"/>
    <w:rsid w:val="00910A3E"/>
    <w:rsid w:val="00942D88"/>
    <w:rsid w:val="00950EA1"/>
    <w:rsid w:val="00962362"/>
    <w:rsid w:val="00971605"/>
    <w:rsid w:val="009B2F2B"/>
    <w:rsid w:val="009B3C21"/>
    <w:rsid w:val="009C1B57"/>
    <w:rsid w:val="009C5429"/>
    <w:rsid w:val="009F19CD"/>
    <w:rsid w:val="009F2E96"/>
    <w:rsid w:val="009F5545"/>
    <w:rsid w:val="00A11C59"/>
    <w:rsid w:val="00A20AB6"/>
    <w:rsid w:val="00A244F0"/>
    <w:rsid w:val="00A307C2"/>
    <w:rsid w:val="00A43D86"/>
    <w:rsid w:val="00A465A2"/>
    <w:rsid w:val="00A56D98"/>
    <w:rsid w:val="00A83F3E"/>
    <w:rsid w:val="00A9457E"/>
    <w:rsid w:val="00A954CD"/>
    <w:rsid w:val="00AA1439"/>
    <w:rsid w:val="00AA7FF8"/>
    <w:rsid w:val="00AD1227"/>
    <w:rsid w:val="00AF3D8C"/>
    <w:rsid w:val="00B05345"/>
    <w:rsid w:val="00B10EEB"/>
    <w:rsid w:val="00B1476D"/>
    <w:rsid w:val="00B330F3"/>
    <w:rsid w:val="00B4799E"/>
    <w:rsid w:val="00B54C2A"/>
    <w:rsid w:val="00B84F10"/>
    <w:rsid w:val="00B9122F"/>
    <w:rsid w:val="00BD3EED"/>
    <w:rsid w:val="00BD5429"/>
    <w:rsid w:val="00BD64FB"/>
    <w:rsid w:val="00BE0A4E"/>
    <w:rsid w:val="00BE7952"/>
    <w:rsid w:val="00BF754D"/>
    <w:rsid w:val="00C11908"/>
    <w:rsid w:val="00C31973"/>
    <w:rsid w:val="00C374B5"/>
    <w:rsid w:val="00C56DDF"/>
    <w:rsid w:val="00C62EBE"/>
    <w:rsid w:val="00C725AA"/>
    <w:rsid w:val="00C779BB"/>
    <w:rsid w:val="00C80C67"/>
    <w:rsid w:val="00C85FCA"/>
    <w:rsid w:val="00C969A2"/>
    <w:rsid w:val="00CA559E"/>
    <w:rsid w:val="00CB4C66"/>
    <w:rsid w:val="00CC12A9"/>
    <w:rsid w:val="00CC1BC4"/>
    <w:rsid w:val="00CD2D03"/>
    <w:rsid w:val="00CF4910"/>
    <w:rsid w:val="00D02286"/>
    <w:rsid w:val="00D0400F"/>
    <w:rsid w:val="00D076DA"/>
    <w:rsid w:val="00D1315D"/>
    <w:rsid w:val="00D37CAC"/>
    <w:rsid w:val="00D40206"/>
    <w:rsid w:val="00D526DE"/>
    <w:rsid w:val="00D62252"/>
    <w:rsid w:val="00D6657A"/>
    <w:rsid w:val="00D70523"/>
    <w:rsid w:val="00D7564E"/>
    <w:rsid w:val="00D91FE0"/>
    <w:rsid w:val="00D951F4"/>
    <w:rsid w:val="00DB0F65"/>
    <w:rsid w:val="00DD174E"/>
    <w:rsid w:val="00DE0AC9"/>
    <w:rsid w:val="00DE3D0A"/>
    <w:rsid w:val="00DF140A"/>
    <w:rsid w:val="00DF399B"/>
    <w:rsid w:val="00DF3DF2"/>
    <w:rsid w:val="00E006B5"/>
    <w:rsid w:val="00E04F1E"/>
    <w:rsid w:val="00E07644"/>
    <w:rsid w:val="00E07F35"/>
    <w:rsid w:val="00E10AF1"/>
    <w:rsid w:val="00E227F7"/>
    <w:rsid w:val="00E25195"/>
    <w:rsid w:val="00E337D5"/>
    <w:rsid w:val="00E343E2"/>
    <w:rsid w:val="00E503FC"/>
    <w:rsid w:val="00E536D2"/>
    <w:rsid w:val="00E72C1C"/>
    <w:rsid w:val="00E77A05"/>
    <w:rsid w:val="00E87656"/>
    <w:rsid w:val="00E90933"/>
    <w:rsid w:val="00EB6987"/>
    <w:rsid w:val="00ED6E47"/>
    <w:rsid w:val="00F02A62"/>
    <w:rsid w:val="00F07EF0"/>
    <w:rsid w:val="00F1072D"/>
    <w:rsid w:val="00F11979"/>
    <w:rsid w:val="00F12A84"/>
    <w:rsid w:val="00F16940"/>
    <w:rsid w:val="00F358B7"/>
    <w:rsid w:val="00F53285"/>
    <w:rsid w:val="00F54591"/>
    <w:rsid w:val="00F668DA"/>
    <w:rsid w:val="00F67119"/>
    <w:rsid w:val="00FA515B"/>
    <w:rsid w:val="00FB0829"/>
    <w:rsid w:val="00FC5BB0"/>
    <w:rsid w:val="00FD013C"/>
    <w:rsid w:val="00FD1A15"/>
    <w:rsid w:val="00FF1B84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3D0"/>
    <w:pPr>
      <w:spacing w:after="160" w:line="259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41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E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84169"/>
    <w:pPr>
      <w:ind w:left="720"/>
      <w:contextualSpacing/>
    </w:pPr>
  </w:style>
  <w:style w:type="paragraph" w:customStyle="1" w:styleId="Default">
    <w:name w:val="Default"/>
    <w:rsid w:val="002841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841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6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64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64E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64E"/>
    <w:rPr>
      <w:rFonts w:ascii="Tahoma" w:eastAsia="Times New Roman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35DA7"/>
    <w:pPr>
      <w:spacing w:line="276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35DA7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135DA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35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DA7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5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DA7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7D790A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D790A"/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E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39"/>
    <w:rsid w:val="000C2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3D0"/>
    <w:pPr>
      <w:spacing w:after="160" w:line="259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41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E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84169"/>
    <w:pPr>
      <w:ind w:left="720"/>
      <w:contextualSpacing/>
    </w:pPr>
  </w:style>
  <w:style w:type="paragraph" w:customStyle="1" w:styleId="Default">
    <w:name w:val="Default"/>
    <w:rsid w:val="002841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841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6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64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64E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64E"/>
    <w:rPr>
      <w:rFonts w:ascii="Tahoma" w:eastAsia="Times New Roman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35DA7"/>
    <w:pPr>
      <w:spacing w:line="276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35DA7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135DA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35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DA7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5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DA7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7D790A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D790A"/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E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39"/>
    <w:rsid w:val="000C2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A60AA-3684-43FD-8671-D73E219C6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5398</Words>
  <Characters>32392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Legiecki</dc:creator>
  <cp:lastModifiedBy>Wioletta Orzechowska</cp:lastModifiedBy>
  <cp:revision>2</cp:revision>
  <cp:lastPrinted>2019-07-04T11:24:00Z</cp:lastPrinted>
  <dcterms:created xsi:type="dcterms:W3CDTF">2019-07-16T09:16:00Z</dcterms:created>
  <dcterms:modified xsi:type="dcterms:W3CDTF">2019-07-16T09:16:00Z</dcterms:modified>
</cp:coreProperties>
</file>