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45" w:rsidRPr="008F1D9C" w:rsidRDefault="00733D71" w:rsidP="006A5524">
      <w:pPr>
        <w:shd w:val="clear" w:color="auto" w:fill="FFFFFF" w:themeFill="background1"/>
        <w:rPr>
          <w:rFonts w:cstheme="minorHAnsi"/>
          <w:b/>
          <w:sz w:val="24"/>
          <w:szCs w:val="24"/>
        </w:rPr>
      </w:pPr>
      <w:r w:rsidRPr="006A5524">
        <w:rPr>
          <w:rFonts w:cstheme="minorHAnsi"/>
          <w:b/>
          <w:sz w:val="24"/>
          <w:szCs w:val="24"/>
        </w:rPr>
        <w:t xml:space="preserve">ZADANIE 1  </w:t>
      </w:r>
      <w:r w:rsidR="006A5524" w:rsidRPr="006A5524">
        <w:rPr>
          <w:b/>
          <w:color w:val="232323"/>
          <w:sz w:val="24"/>
          <w:szCs w:val="24"/>
          <w:shd w:val="clear" w:color="auto" w:fill="EEEEEE"/>
        </w:rPr>
        <w:t>Odczynniki laboratoryjne</w:t>
      </w:r>
    </w:p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690"/>
        <w:gridCol w:w="3795"/>
        <w:gridCol w:w="1656"/>
        <w:gridCol w:w="1530"/>
        <w:gridCol w:w="1230"/>
        <w:gridCol w:w="1677"/>
      </w:tblGrid>
      <w:tr w:rsidR="00894845" w:rsidRPr="008F1D9C" w:rsidTr="00374FC5">
        <w:trPr>
          <w:trHeight w:val="660"/>
        </w:trPr>
        <w:tc>
          <w:tcPr>
            <w:tcW w:w="563" w:type="dxa"/>
            <w:shd w:val="clear" w:color="auto" w:fill="DEEAF6" w:themeFill="accent1" w:themeFillTint="33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90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374FC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3795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374FC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656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="009963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30" w:type="dxa"/>
            <w:shd w:val="clear" w:color="auto" w:fill="DEEAF6" w:themeFill="accent1" w:themeFillTint="33"/>
            <w:vAlign w:val="center"/>
            <w:hideMark/>
          </w:tcPr>
          <w:p w:rsidR="007D04DD" w:rsidRDefault="007D04DD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996354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="00894845"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374FC5" w:rsidRPr="008F1D9C" w:rsidTr="00374FC5">
        <w:trPr>
          <w:trHeight w:val="645"/>
        </w:trPr>
        <w:tc>
          <w:tcPr>
            <w:tcW w:w="563" w:type="dxa"/>
            <w:vAlign w:val="center"/>
          </w:tcPr>
          <w:p w:rsidR="00374FC5" w:rsidRPr="006C7886" w:rsidRDefault="00374FC5" w:rsidP="00374F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6C788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alibri"/>
                <w:sz w:val="24"/>
                <w:szCs w:val="24"/>
              </w:rPr>
            </w:pPr>
            <w:r w:rsidRPr="004455EF">
              <w:rPr>
                <w:rFonts w:cs="Calibri"/>
                <w:sz w:val="24"/>
                <w:szCs w:val="24"/>
              </w:rPr>
              <w:t xml:space="preserve">2,2 – </w:t>
            </w:r>
            <w:proofErr w:type="spellStart"/>
            <w:r w:rsidRPr="004455EF">
              <w:rPr>
                <w:rFonts w:cs="Calibri"/>
                <w:sz w:val="24"/>
                <w:szCs w:val="24"/>
              </w:rPr>
              <w:t>Diphenyl</w:t>
            </w:r>
            <w:proofErr w:type="spellEnd"/>
            <w:r w:rsidRPr="004455EF">
              <w:rPr>
                <w:rFonts w:cs="Calibri"/>
                <w:sz w:val="24"/>
                <w:szCs w:val="24"/>
              </w:rPr>
              <w:t xml:space="preserve"> -1-picrylhydrazyl </w:t>
            </w:r>
          </w:p>
        </w:tc>
        <w:tc>
          <w:tcPr>
            <w:tcW w:w="3795" w:type="dxa"/>
            <w:shd w:val="clear" w:color="auto" w:fill="auto"/>
          </w:tcPr>
          <w:p w:rsidR="00374FC5" w:rsidRPr="004455EF" w:rsidRDefault="00374FC5" w:rsidP="00374FC5">
            <w:pPr>
              <w:spacing w:after="0" w:line="240" w:lineRule="auto"/>
              <w:jc w:val="both"/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</w:pPr>
            <w:r w:rsidRPr="004455EF"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  <w:t xml:space="preserve">-roztwór DPPH jest wolnym rodnikiem o dużej trwałości, </w:t>
            </w:r>
          </w:p>
          <w:p w:rsidR="00374FC5" w:rsidRPr="004455EF" w:rsidRDefault="00374FC5" w:rsidP="00374FC5">
            <w:pPr>
              <w:spacing w:after="0" w:line="240" w:lineRule="auto"/>
              <w:jc w:val="both"/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</w:pPr>
            <w:r w:rsidRPr="004455EF"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  <w:t>- stosowany do badań aktywności antyoksydacyjnej w celu przygotowania roztworu roboczego.</w:t>
            </w:r>
          </w:p>
        </w:tc>
        <w:tc>
          <w:tcPr>
            <w:tcW w:w="1656" w:type="dxa"/>
            <w:shd w:val="clear" w:color="auto" w:fill="auto"/>
          </w:tcPr>
          <w:p w:rsidR="00374FC5" w:rsidRPr="004455EF" w:rsidRDefault="00374FC5" w:rsidP="00374FC5">
            <w:pPr>
              <w:spacing w:after="0" w:line="240" w:lineRule="auto"/>
              <w:jc w:val="center"/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</w:pPr>
            <w:r w:rsidRPr="004455EF">
              <w:rPr>
                <w:rFonts w:eastAsia="Times New Roman" w:cs="Courier New"/>
                <w:color w:val="000000"/>
                <w:sz w:val="24"/>
                <w:szCs w:val="24"/>
                <w:lang w:eastAsia="pl-PL"/>
              </w:rPr>
              <w:t>6 szt. po 5g</w:t>
            </w:r>
          </w:p>
        </w:tc>
        <w:tc>
          <w:tcPr>
            <w:tcW w:w="1530" w:type="dxa"/>
          </w:tcPr>
          <w:p w:rsidR="00374FC5" w:rsidRPr="008F1D9C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74FC5" w:rsidRPr="00690951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74FC5" w:rsidRPr="00690951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4FC5" w:rsidRPr="008F1D9C" w:rsidTr="00374FC5">
        <w:trPr>
          <w:trHeight w:val="615"/>
        </w:trPr>
        <w:tc>
          <w:tcPr>
            <w:tcW w:w="563" w:type="dxa"/>
            <w:vAlign w:val="center"/>
          </w:tcPr>
          <w:p w:rsidR="00374FC5" w:rsidRPr="006C7886" w:rsidRDefault="00374FC5" w:rsidP="00374FC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</w:pPr>
            <w:r w:rsidRPr="006C788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 xml:space="preserve">(+)-6-Hydroxy-2,5,7,8-tetramethylchromane-2-carboxylic </w:t>
            </w:r>
            <w:proofErr w:type="spellStart"/>
            <w:r w:rsidRPr="004455EF">
              <w:rPr>
                <w:rFonts w:cs="Courier New"/>
                <w:sz w:val="24"/>
                <w:szCs w:val="24"/>
              </w:rPr>
              <w:t>acid</w:t>
            </w:r>
            <w:proofErr w:type="spellEnd"/>
            <w:r w:rsidRPr="004455EF"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shd w:val="clear" w:color="auto" w:fill="auto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both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TROLOX -wzorcowy antyoksydant niezbędny w ocenie aktywności antyoksydacyjnej surowców.</w:t>
            </w:r>
          </w:p>
        </w:tc>
        <w:tc>
          <w:tcPr>
            <w:tcW w:w="1656" w:type="dxa"/>
            <w:shd w:val="clear" w:color="auto" w:fill="auto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4 szt. Po 5g</w:t>
            </w:r>
          </w:p>
        </w:tc>
        <w:tc>
          <w:tcPr>
            <w:tcW w:w="1530" w:type="dxa"/>
          </w:tcPr>
          <w:p w:rsidR="00374FC5" w:rsidRPr="008F1D9C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374FC5" w:rsidRPr="00690951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374FC5" w:rsidRPr="00690951" w:rsidRDefault="00374FC5" w:rsidP="00374FC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3299A" w:rsidRDefault="00E3299A" w:rsidP="002C4A68">
      <w:pPr>
        <w:jc w:val="center"/>
        <w:rPr>
          <w:rFonts w:cstheme="minorHAnsi"/>
          <w:sz w:val="24"/>
          <w:szCs w:val="24"/>
        </w:rPr>
      </w:pPr>
    </w:p>
    <w:p w:rsidR="00374FC5" w:rsidRPr="00374FC5" w:rsidRDefault="00374FC5" w:rsidP="00374FC5">
      <w:pPr>
        <w:rPr>
          <w:rFonts w:cstheme="minorHAnsi"/>
          <w:b/>
          <w:sz w:val="24"/>
          <w:szCs w:val="24"/>
        </w:rPr>
      </w:pPr>
      <w:r w:rsidRPr="00374FC5">
        <w:rPr>
          <w:rFonts w:cstheme="minorHAnsi"/>
          <w:b/>
          <w:sz w:val="24"/>
          <w:szCs w:val="24"/>
        </w:rPr>
        <w:t>ZADANIE 2</w:t>
      </w:r>
      <w:r w:rsidR="006A5524">
        <w:rPr>
          <w:rFonts w:cstheme="minorHAnsi"/>
          <w:b/>
          <w:sz w:val="24"/>
          <w:szCs w:val="24"/>
        </w:rPr>
        <w:t xml:space="preserve"> Kultury mikrobiologiczne</w:t>
      </w:r>
    </w:p>
    <w:tbl>
      <w:tblPr>
        <w:tblStyle w:val="Tabela-Siatka"/>
        <w:tblW w:w="141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5"/>
        <w:gridCol w:w="2947"/>
        <w:gridCol w:w="1710"/>
        <w:gridCol w:w="1606"/>
        <w:gridCol w:w="1270"/>
        <w:gridCol w:w="1679"/>
      </w:tblGrid>
      <w:tr w:rsidR="00374FC5" w:rsidTr="00423861">
        <w:tc>
          <w:tcPr>
            <w:tcW w:w="568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1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374FC5" w:rsidTr="00374FC5">
        <w:tc>
          <w:tcPr>
            <w:tcW w:w="568" w:type="dxa"/>
            <w:vAlign w:val="center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b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 xml:space="preserve">Testy mikrobiologiczne na bakterie, pleśń i drożdżaki </w:t>
            </w:r>
          </w:p>
        </w:tc>
        <w:tc>
          <w:tcPr>
            <w:tcW w:w="295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Arial"/>
                <w:b/>
                <w:color w:val="555555"/>
                <w:shd w:val="clear" w:color="auto" w:fill="FFFFFF"/>
              </w:rPr>
            </w:pPr>
            <w:r w:rsidRPr="004455EF">
              <w:rPr>
                <w:rStyle w:val="Pogrubienie"/>
                <w:rFonts w:cs="Arial"/>
                <w:b w:val="0"/>
                <w:shd w:val="clear" w:color="auto" w:fill="FFFFFF"/>
              </w:rPr>
              <w:t>- Skuteczne wykrywanie</w:t>
            </w:r>
            <w:r w:rsidRPr="004455EF">
              <w:rPr>
                <w:rFonts w:cs="Arial"/>
                <w:b/>
                <w:color w:val="555555"/>
                <w:shd w:val="clear" w:color="auto" w:fill="FFFFFF"/>
              </w:rPr>
              <w:t> </w:t>
            </w:r>
          </w:p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Style w:val="Pogrubienie"/>
                <w:rFonts w:cs="Arial"/>
                <w:b w:val="0"/>
                <w:shd w:val="clear" w:color="auto" w:fill="FFFFFF"/>
              </w:rPr>
            </w:pPr>
            <w:r w:rsidRPr="004455EF">
              <w:rPr>
                <w:rStyle w:val="Pogrubienie"/>
                <w:rFonts w:cs="Arial"/>
                <w:b w:val="0"/>
                <w:shd w:val="clear" w:color="auto" w:fill="FFFFFF"/>
              </w:rPr>
              <w:t xml:space="preserve">istotnych patogenów bakteryjnych, pleśni i </w:t>
            </w:r>
            <w:proofErr w:type="spellStart"/>
            <w:r w:rsidRPr="004455EF">
              <w:rPr>
                <w:rStyle w:val="Pogrubienie"/>
                <w:rFonts w:cs="Arial"/>
                <w:b w:val="0"/>
                <w:shd w:val="clear" w:color="auto" w:fill="FFFFFF"/>
              </w:rPr>
              <w:t>drożdzaków</w:t>
            </w:r>
            <w:proofErr w:type="spellEnd"/>
            <w:r w:rsidRPr="004455EF">
              <w:rPr>
                <w:rStyle w:val="Pogrubienie"/>
                <w:rFonts w:cs="Arial"/>
                <w:b w:val="0"/>
                <w:shd w:val="clear" w:color="auto" w:fill="FFFFFF"/>
              </w:rPr>
              <w:t xml:space="preserve"> w cieczach i na powierzchniach stałych</w:t>
            </w:r>
          </w:p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b/>
              </w:rPr>
            </w:pPr>
            <w:r w:rsidRPr="004455EF">
              <w:rPr>
                <w:rStyle w:val="Pogrubienie"/>
                <w:rFonts w:cs="Arial"/>
                <w:b w:val="0"/>
                <w:shd w:val="clear" w:color="auto" w:fill="FFFFFF"/>
              </w:rPr>
              <w:t>- możliwość uzyskania wyników w ciągu 24-72 godzin</w:t>
            </w:r>
          </w:p>
        </w:tc>
        <w:tc>
          <w:tcPr>
            <w:tcW w:w="171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2 opak. Po 20 szt.</w:t>
            </w:r>
          </w:p>
        </w:tc>
        <w:tc>
          <w:tcPr>
            <w:tcW w:w="155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Pr="00374FC5" w:rsidRDefault="00374FC5" w:rsidP="00374FC5">
      <w:pPr>
        <w:rPr>
          <w:rFonts w:cstheme="minorHAnsi"/>
          <w:b/>
          <w:sz w:val="24"/>
          <w:szCs w:val="24"/>
        </w:rPr>
      </w:pPr>
      <w:r w:rsidRPr="00374FC5">
        <w:rPr>
          <w:rFonts w:cstheme="minorHAnsi"/>
          <w:b/>
          <w:sz w:val="24"/>
          <w:szCs w:val="24"/>
        </w:rPr>
        <w:t>ZADANIE 3</w:t>
      </w:r>
      <w:r w:rsidR="00961E3C">
        <w:rPr>
          <w:rFonts w:cstheme="minorHAnsi"/>
          <w:b/>
          <w:sz w:val="24"/>
          <w:szCs w:val="24"/>
        </w:rPr>
        <w:t xml:space="preserve"> Alkohol</w:t>
      </w:r>
    </w:p>
    <w:tbl>
      <w:tblPr>
        <w:tblStyle w:val="Tabela-Siatka"/>
        <w:tblW w:w="141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3"/>
        <w:gridCol w:w="2950"/>
        <w:gridCol w:w="1709"/>
        <w:gridCol w:w="1606"/>
        <w:gridCol w:w="1270"/>
        <w:gridCol w:w="1679"/>
      </w:tblGrid>
      <w:tr w:rsidR="00374FC5" w:rsidTr="006F1529">
        <w:tc>
          <w:tcPr>
            <w:tcW w:w="568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1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374FC5" w:rsidTr="00374FC5">
        <w:tc>
          <w:tcPr>
            <w:tcW w:w="568" w:type="dxa"/>
            <w:vAlign w:val="center"/>
          </w:tcPr>
          <w:p w:rsidR="00374FC5" w:rsidRDefault="00374FC5" w:rsidP="00374F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Alkohol etylowy 96% z dodatkiem propan-2-olu i propan-1-olu</w:t>
            </w:r>
          </w:p>
        </w:tc>
        <w:tc>
          <w:tcPr>
            <w:tcW w:w="295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- odczynnik niezbędny w celu przyrządzenia roztworu roboczego w pomiarach antyoksydacyjnych surowców roślinnych.</w:t>
            </w:r>
          </w:p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- stosowany w celu przygotowania ekstraktów roślinnych w celu oszacowania ich aktywności antyoksydacyjnej.</w:t>
            </w:r>
          </w:p>
        </w:tc>
        <w:tc>
          <w:tcPr>
            <w:tcW w:w="171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50 L</w:t>
            </w:r>
          </w:p>
        </w:tc>
        <w:tc>
          <w:tcPr>
            <w:tcW w:w="155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2C4A68">
      <w:pPr>
        <w:jc w:val="center"/>
        <w:rPr>
          <w:rFonts w:cstheme="minorHAnsi"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  <w:r w:rsidRPr="00374FC5">
        <w:rPr>
          <w:rFonts w:cstheme="minorHAnsi"/>
          <w:b/>
          <w:sz w:val="24"/>
          <w:szCs w:val="24"/>
        </w:rPr>
        <w:lastRenderedPageBreak/>
        <w:t>ZADANIE 4</w:t>
      </w:r>
      <w:r w:rsidR="006A5524">
        <w:rPr>
          <w:rFonts w:cstheme="minorHAnsi"/>
          <w:b/>
          <w:sz w:val="24"/>
          <w:szCs w:val="24"/>
        </w:rPr>
        <w:t xml:space="preserve"> Pipety i akcesoria laboratoryjne</w:t>
      </w:r>
    </w:p>
    <w:tbl>
      <w:tblPr>
        <w:tblStyle w:val="Tabela-Siatka"/>
        <w:tblW w:w="141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5"/>
        <w:gridCol w:w="2945"/>
        <w:gridCol w:w="1712"/>
        <w:gridCol w:w="1606"/>
        <w:gridCol w:w="1270"/>
        <w:gridCol w:w="1679"/>
      </w:tblGrid>
      <w:tr w:rsidR="00374FC5" w:rsidTr="00961E3C">
        <w:tc>
          <w:tcPr>
            <w:tcW w:w="568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75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2945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12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06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0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7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374FC5" w:rsidTr="00961E3C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Kuweta </w:t>
            </w:r>
          </w:p>
        </w:tc>
        <w:tc>
          <w:tcPr>
            <w:tcW w:w="294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10mm szkło optyczne 45x12x12,5</w:t>
            </w:r>
          </w:p>
        </w:tc>
        <w:tc>
          <w:tcPr>
            <w:tcW w:w="1712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30 szt.</w:t>
            </w:r>
          </w:p>
        </w:tc>
        <w:tc>
          <w:tcPr>
            <w:tcW w:w="160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FC5" w:rsidTr="00961E3C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Statyw na 16 kuwet</w:t>
            </w:r>
          </w:p>
        </w:tc>
        <w:tc>
          <w:tcPr>
            <w:tcW w:w="294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  <w:r w:rsidRPr="004455EF">
              <w:rPr>
                <w:color w:val="333333"/>
                <w:sz w:val="24"/>
                <w:szCs w:val="24"/>
                <w:shd w:val="clear" w:color="auto" w:fill="FFFFFF"/>
              </w:rPr>
              <w:t xml:space="preserve">Wykonany z PP. Odporny na temp. 121 °C do 20 min. dł. x </w:t>
            </w:r>
            <w:proofErr w:type="spellStart"/>
            <w:r w:rsidRPr="004455EF">
              <w:rPr>
                <w:color w:val="333333"/>
                <w:sz w:val="24"/>
                <w:szCs w:val="24"/>
                <w:shd w:val="clear" w:color="auto" w:fill="FFFFFF"/>
              </w:rPr>
              <w:t>szer.x</w:t>
            </w:r>
            <w:proofErr w:type="spellEnd"/>
            <w:r w:rsidRPr="004455EF">
              <w:rPr>
                <w:color w:val="333333"/>
                <w:sz w:val="24"/>
                <w:szCs w:val="24"/>
                <w:shd w:val="clear" w:color="auto" w:fill="FFFFFF"/>
              </w:rPr>
              <w:t xml:space="preserve"> wys.: 210 x 68 x 35 mm.</w:t>
            </w:r>
          </w:p>
        </w:tc>
        <w:tc>
          <w:tcPr>
            <w:tcW w:w="1712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3 szt.</w:t>
            </w:r>
          </w:p>
        </w:tc>
        <w:tc>
          <w:tcPr>
            <w:tcW w:w="160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FC5" w:rsidTr="00961E3C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Końcówki do pipet </w:t>
            </w:r>
          </w:p>
        </w:tc>
        <w:tc>
          <w:tcPr>
            <w:tcW w:w="294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200µl</w:t>
            </w:r>
          </w:p>
        </w:tc>
        <w:tc>
          <w:tcPr>
            <w:tcW w:w="1712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5 opak. po 1000szt</w:t>
            </w:r>
          </w:p>
        </w:tc>
        <w:tc>
          <w:tcPr>
            <w:tcW w:w="160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FC5" w:rsidTr="00961E3C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Końcówki do pipet </w:t>
            </w:r>
          </w:p>
        </w:tc>
        <w:tc>
          <w:tcPr>
            <w:tcW w:w="294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500 - 5000 µl</w:t>
            </w:r>
          </w:p>
        </w:tc>
        <w:tc>
          <w:tcPr>
            <w:tcW w:w="1712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5 opak. po 200 szt.</w:t>
            </w:r>
          </w:p>
        </w:tc>
        <w:tc>
          <w:tcPr>
            <w:tcW w:w="160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74FC5" w:rsidTr="00961E3C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Końcówki do pipet </w:t>
            </w:r>
          </w:p>
        </w:tc>
        <w:tc>
          <w:tcPr>
            <w:tcW w:w="2945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100</w:t>
            </w: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 – 1000 µl</w:t>
            </w:r>
          </w:p>
        </w:tc>
        <w:tc>
          <w:tcPr>
            <w:tcW w:w="1712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5 opak. Po 500 szt.</w:t>
            </w:r>
          </w:p>
        </w:tc>
        <w:tc>
          <w:tcPr>
            <w:tcW w:w="160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961E3C" w:rsidRDefault="00961E3C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ZADANIE 5</w:t>
      </w:r>
      <w:r w:rsidR="006A5524">
        <w:rPr>
          <w:rFonts w:cstheme="minorHAnsi"/>
          <w:b/>
          <w:sz w:val="24"/>
          <w:szCs w:val="24"/>
        </w:rPr>
        <w:t xml:space="preserve"> Alkohol etylowy</w:t>
      </w:r>
    </w:p>
    <w:tbl>
      <w:tblPr>
        <w:tblStyle w:val="Tabela-Siatka"/>
        <w:tblW w:w="141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5"/>
        <w:gridCol w:w="2946"/>
        <w:gridCol w:w="1710"/>
        <w:gridCol w:w="1606"/>
        <w:gridCol w:w="1271"/>
        <w:gridCol w:w="1679"/>
      </w:tblGrid>
      <w:tr w:rsidR="00374FC5" w:rsidTr="002F7C18">
        <w:tc>
          <w:tcPr>
            <w:tcW w:w="568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19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8F1D9C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374FC5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74FC5" w:rsidRPr="00690951" w:rsidRDefault="00374FC5" w:rsidP="00374FC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374FC5" w:rsidTr="00684A67">
        <w:tc>
          <w:tcPr>
            <w:tcW w:w="568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Alkohol etylowy bezwodny 99,8% cz.d.a. </w:t>
            </w:r>
          </w:p>
        </w:tc>
        <w:tc>
          <w:tcPr>
            <w:tcW w:w="295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 xml:space="preserve">Odczynnik FP </w:t>
            </w:r>
          </w:p>
        </w:tc>
        <w:tc>
          <w:tcPr>
            <w:tcW w:w="1719" w:type="dxa"/>
          </w:tcPr>
          <w:p w:rsidR="00374FC5" w:rsidRPr="004455EF" w:rsidRDefault="00374FC5" w:rsidP="00374FC5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10 L</w:t>
            </w:r>
          </w:p>
        </w:tc>
        <w:tc>
          <w:tcPr>
            <w:tcW w:w="1559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374FC5" w:rsidRDefault="00374FC5" w:rsidP="00374F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FC5" w:rsidRDefault="00374FC5" w:rsidP="00374FC5">
      <w:pPr>
        <w:rPr>
          <w:rFonts w:cstheme="minorHAnsi"/>
          <w:b/>
          <w:sz w:val="24"/>
          <w:szCs w:val="24"/>
        </w:rPr>
      </w:pPr>
    </w:p>
    <w:p w:rsidR="00374FC5" w:rsidRDefault="00374FC5" w:rsidP="00374F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6</w:t>
      </w:r>
      <w:r w:rsidR="006A5524">
        <w:rPr>
          <w:rFonts w:cstheme="minorHAnsi"/>
          <w:b/>
          <w:sz w:val="24"/>
          <w:szCs w:val="24"/>
        </w:rPr>
        <w:t xml:space="preserve"> </w:t>
      </w:r>
      <w:r w:rsidR="00881AAE">
        <w:rPr>
          <w:rFonts w:ascii="Verdana" w:hAnsi="Verdana"/>
          <w:b/>
          <w:color w:val="232323"/>
          <w:sz w:val="20"/>
          <w:szCs w:val="20"/>
          <w:shd w:val="clear" w:color="auto" w:fill="EEEEEE"/>
        </w:rPr>
        <w:t>Podstawowe chemikalia organiczne i nieorganiczne</w:t>
      </w:r>
      <w:bookmarkStart w:id="0" w:name="_GoBack"/>
      <w:bookmarkEnd w:id="0"/>
    </w:p>
    <w:tbl>
      <w:tblPr>
        <w:tblStyle w:val="Tabela-Siatka"/>
        <w:tblW w:w="14155" w:type="dxa"/>
        <w:tblInd w:w="-147" w:type="dxa"/>
        <w:tblLook w:val="04A0" w:firstRow="1" w:lastRow="0" w:firstColumn="1" w:lastColumn="0" w:noHBand="0" w:noVBand="1"/>
      </w:tblPr>
      <w:tblGrid>
        <w:gridCol w:w="568"/>
        <w:gridCol w:w="4373"/>
        <w:gridCol w:w="2950"/>
        <w:gridCol w:w="1709"/>
        <w:gridCol w:w="1606"/>
        <w:gridCol w:w="1270"/>
        <w:gridCol w:w="1679"/>
      </w:tblGrid>
      <w:tr w:rsidR="006A5524" w:rsidTr="00052640">
        <w:tc>
          <w:tcPr>
            <w:tcW w:w="568" w:type="dxa"/>
            <w:shd w:val="clear" w:color="auto" w:fill="DEEAF6" w:themeFill="accent1" w:themeFillTint="33"/>
          </w:tcPr>
          <w:p w:rsidR="006A5524" w:rsidRPr="008F1D9C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8F1D9C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6A5524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690951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Materiał/odczynnik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6A5524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690951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19" w:type="dxa"/>
            <w:shd w:val="clear" w:color="auto" w:fill="DEEAF6" w:themeFill="accent1" w:themeFillTint="33"/>
            <w:vAlign w:val="center"/>
          </w:tcPr>
          <w:p w:rsidR="006A5524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690951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6A5524" w:rsidRPr="008F1D9C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8F1D9C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/wartość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A5524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690951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0" w:type="dxa"/>
            <w:shd w:val="clear" w:color="auto" w:fill="DEEAF6" w:themeFill="accent1" w:themeFillTint="33"/>
            <w:vAlign w:val="center"/>
          </w:tcPr>
          <w:p w:rsidR="006A5524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A5524" w:rsidRPr="00690951" w:rsidRDefault="006A5524" w:rsidP="006A552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Cena/w</w:t>
            </w: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artość brutto</w:t>
            </w:r>
          </w:p>
        </w:tc>
      </w:tr>
      <w:tr w:rsidR="006A5524" w:rsidTr="00684A67">
        <w:tc>
          <w:tcPr>
            <w:tcW w:w="568" w:type="dxa"/>
          </w:tcPr>
          <w:p w:rsidR="006A5524" w:rsidRDefault="006A5524" w:rsidP="006A5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5524" w:rsidRPr="004455EF" w:rsidRDefault="006A5524" w:rsidP="006A5524">
            <w:pPr>
              <w:tabs>
                <w:tab w:val="left" w:pos="567"/>
              </w:tabs>
              <w:spacing w:before="60" w:after="60"/>
              <w:rPr>
                <w:color w:val="022409"/>
                <w:sz w:val="23"/>
                <w:szCs w:val="23"/>
                <w:shd w:val="clear" w:color="auto" w:fill="FCFFFE"/>
              </w:rPr>
            </w:pPr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 xml:space="preserve">Aceton cz. </w:t>
            </w:r>
            <w:proofErr w:type="spellStart"/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D.a</w:t>
            </w:r>
            <w:proofErr w:type="spellEnd"/>
            <w:r w:rsidRPr="004455EF">
              <w:rPr>
                <w:color w:val="022409"/>
                <w:sz w:val="23"/>
                <w:szCs w:val="23"/>
                <w:shd w:val="clear" w:color="auto" w:fill="FCFFFE"/>
              </w:rPr>
              <w:t>.</w:t>
            </w:r>
          </w:p>
        </w:tc>
        <w:tc>
          <w:tcPr>
            <w:tcW w:w="2959" w:type="dxa"/>
          </w:tcPr>
          <w:p w:rsidR="006A5524" w:rsidRPr="004455EF" w:rsidRDefault="006A5524" w:rsidP="006A5524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- odczynnik niezbędny w celu przyrządzenia roztworu roboczego w pomiarach antyoksydacyjnych olejów roślinnych.</w:t>
            </w:r>
          </w:p>
          <w:p w:rsidR="006A5524" w:rsidRPr="004455EF" w:rsidRDefault="006A5524" w:rsidP="006A5524">
            <w:pPr>
              <w:tabs>
                <w:tab w:val="left" w:pos="567"/>
              </w:tabs>
              <w:spacing w:before="60" w:after="60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719" w:type="dxa"/>
          </w:tcPr>
          <w:p w:rsidR="006A5524" w:rsidRPr="004455EF" w:rsidRDefault="006A5524" w:rsidP="006A5524">
            <w:pPr>
              <w:tabs>
                <w:tab w:val="left" w:pos="567"/>
              </w:tabs>
              <w:spacing w:before="60" w:after="60"/>
              <w:jc w:val="center"/>
              <w:rPr>
                <w:rFonts w:cs="Courier New"/>
                <w:sz w:val="24"/>
                <w:szCs w:val="24"/>
              </w:rPr>
            </w:pPr>
            <w:r w:rsidRPr="004455EF">
              <w:rPr>
                <w:rFonts w:cs="Courier New"/>
                <w:sz w:val="24"/>
                <w:szCs w:val="24"/>
              </w:rPr>
              <w:t>12 L</w:t>
            </w:r>
          </w:p>
        </w:tc>
        <w:tc>
          <w:tcPr>
            <w:tcW w:w="1559" w:type="dxa"/>
          </w:tcPr>
          <w:p w:rsidR="006A5524" w:rsidRDefault="006A5524" w:rsidP="006A5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5524" w:rsidRDefault="006A5524" w:rsidP="006A5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0" w:type="dxa"/>
          </w:tcPr>
          <w:p w:rsidR="006A5524" w:rsidRDefault="006A5524" w:rsidP="006A55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FC5" w:rsidRPr="00374FC5" w:rsidRDefault="00374FC5" w:rsidP="00374FC5">
      <w:pPr>
        <w:rPr>
          <w:rFonts w:cstheme="minorHAnsi"/>
          <w:b/>
          <w:sz w:val="24"/>
          <w:szCs w:val="24"/>
        </w:rPr>
      </w:pPr>
    </w:p>
    <w:sectPr w:rsidR="00374FC5" w:rsidRPr="00374FC5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48" w:rsidRDefault="007D3648" w:rsidP="007D3648">
      <w:pPr>
        <w:spacing w:after="0" w:line="240" w:lineRule="auto"/>
      </w:pPr>
      <w:r>
        <w:separator/>
      </w:r>
    </w:p>
  </w:endnote>
  <w:end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8E57421" wp14:editId="05A4CB91">
          <wp:extent cx="7753350" cy="685800"/>
          <wp:effectExtent l="0" t="0" r="0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850" cy="68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48" w:rsidRDefault="007D3648" w:rsidP="007D3648">
      <w:pPr>
        <w:spacing w:after="0" w:line="240" w:lineRule="auto"/>
      </w:pPr>
      <w:r>
        <w:separator/>
      </w:r>
    </w:p>
  </w:footnote>
  <w:foot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2C4A68"/>
    <w:rsid w:val="0031488B"/>
    <w:rsid w:val="003564D5"/>
    <w:rsid w:val="00374FC5"/>
    <w:rsid w:val="00674350"/>
    <w:rsid w:val="00690951"/>
    <w:rsid w:val="006A5524"/>
    <w:rsid w:val="006B242B"/>
    <w:rsid w:val="006C7886"/>
    <w:rsid w:val="00716F3E"/>
    <w:rsid w:val="00733D71"/>
    <w:rsid w:val="007D04DD"/>
    <w:rsid w:val="007D3648"/>
    <w:rsid w:val="0084792B"/>
    <w:rsid w:val="00881AAE"/>
    <w:rsid w:val="00894845"/>
    <w:rsid w:val="0089671E"/>
    <w:rsid w:val="008F1D9C"/>
    <w:rsid w:val="008F3869"/>
    <w:rsid w:val="00961E3C"/>
    <w:rsid w:val="00996354"/>
    <w:rsid w:val="009E3245"/>
    <w:rsid w:val="009F75E1"/>
    <w:rsid w:val="00A52AA1"/>
    <w:rsid w:val="00AA35A1"/>
    <w:rsid w:val="00B366B7"/>
    <w:rsid w:val="00E3299A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954F482-6169-4287-A5F1-291C483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2AA1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7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Karolina Grzesiak</cp:lastModifiedBy>
  <cp:revision>23</cp:revision>
  <dcterms:created xsi:type="dcterms:W3CDTF">2018-04-13T08:50:00Z</dcterms:created>
  <dcterms:modified xsi:type="dcterms:W3CDTF">2018-11-13T13:12:00Z</dcterms:modified>
</cp:coreProperties>
</file>