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4" w:rsidRDefault="00B614FC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DOSTAWA ANALIZATORA HEMATOLOGICZNEGO</w:t>
      </w:r>
    </w:p>
    <w:p w:rsidR="0055418D" w:rsidRPr="0092284A" w:rsidRDefault="00F831E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DLA POMORSKIEGO UNIWERSYTETU MEDYCZNEGO W SZCZECINIE</w:t>
      </w:r>
    </w:p>
    <w:p w:rsidR="0055418D" w:rsidRPr="0092284A" w:rsidRDefault="0055418D">
      <w:pPr>
        <w:spacing w:line="240" w:lineRule="auto"/>
        <w:jc w:val="center"/>
        <w:rPr>
          <w:rFonts w:ascii="Times New Roman" w:hAnsi="Times New Roman"/>
        </w:rPr>
      </w:pPr>
    </w:p>
    <w:p w:rsidR="0055418D" w:rsidRPr="0092284A" w:rsidRDefault="0055418D">
      <w:pPr>
        <w:spacing w:line="240" w:lineRule="auto"/>
        <w:rPr>
          <w:rFonts w:ascii="Times New Roman" w:hAnsi="Times New Roman"/>
          <w:b w:val="0"/>
        </w:rPr>
      </w:pPr>
    </w:p>
    <w:tbl>
      <w:tblPr>
        <w:tblStyle w:val="Tabela-Siatka"/>
        <w:tblW w:w="14283" w:type="dxa"/>
        <w:tblLook w:val="04A0"/>
      </w:tblPr>
      <w:tblGrid>
        <w:gridCol w:w="816"/>
        <w:gridCol w:w="5812"/>
        <w:gridCol w:w="2268"/>
        <w:gridCol w:w="5387"/>
      </w:tblGrid>
      <w:tr w:rsidR="00E63D18" w:rsidRPr="00E63D18" w:rsidTr="00F831E4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L.</w:t>
            </w:r>
            <w:r w:rsidR="00F831E4">
              <w:rPr>
                <w:rFonts w:ascii="Times New Roman" w:hAnsi="Times New Roman"/>
              </w:rPr>
              <w:t xml:space="preserve"> </w:t>
            </w:r>
            <w:r w:rsidRPr="00E63D18">
              <w:rPr>
                <w:rFonts w:ascii="Times New Roman" w:hAnsi="Times New Roman"/>
              </w:rPr>
              <w:t>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Opis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B614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 wymagany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Parametry oferowane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(podać, opisać).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Należy szczegółowo opisać każdy oferowany parametr</w:t>
            </w:r>
          </w:p>
        </w:tc>
      </w:tr>
      <w:tr w:rsidR="00C41FC0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Pr="00E63D18" w:rsidRDefault="00C41FC0" w:rsidP="00C41F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I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Nazwa oferowanego urządzenia:……………………………………………………………………............................</w:t>
            </w:r>
          </w:p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Typ/ Model:……………………………………………………………………………………………………………</w:t>
            </w:r>
            <w:r w:rsidR="005D6C4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Rok produkcji: nowy</w:t>
            </w:r>
            <w:r w:rsidR="005D6C46" w:rsidRPr="005D6C46">
              <w:rPr>
                <w:rFonts w:ascii="Times New Roman" w:hAnsi="Times New Roman"/>
                <w:b w:val="0"/>
                <w:sz w:val="22"/>
                <w:szCs w:val="22"/>
              </w:rPr>
              <w:t xml:space="preserve"> nie powystawowy, produkcja </w:t>
            </w:r>
            <w:r w:rsidR="00B614FC">
              <w:rPr>
                <w:rFonts w:ascii="Times New Roman" w:hAnsi="Times New Roman"/>
                <w:b w:val="0"/>
                <w:sz w:val="22"/>
                <w:szCs w:val="22"/>
              </w:rPr>
              <w:t xml:space="preserve">2017 lub </w:t>
            </w:r>
            <w:r w:rsidR="005D6C46" w:rsidRPr="005D6C46">
              <w:rPr>
                <w:rFonts w:ascii="Times New Roman" w:hAnsi="Times New Roman"/>
                <w:b w:val="0"/>
                <w:sz w:val="22"/>
                <w:szCs w:val="22"/>
              </w:rPr>
              <w:t>2018</w:t>
            </w:r>
            <w:r w:rsidR="00B359D6">
              <w:rPr>
                <w:rFonts w:ascii="Times New Roman" w:hAnsi="Times New Roman"/>
                <w:b w:val="0"/>
                <w:sz w:val="22"/>
                <w:szCs w:val="22"/>
              </w:rPr>
              <w:t xml:space="preserve"> r. </w:t>
            </w:r>
          </w:p>
          <w:p w:rsidR="00040103" w:rsidRPr="00E2780E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Producent:……………………………………………………….Kraj</w:t>
            </w:r>
            <w:proofErr w:type="spellEnd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 xml:space="preserve"> pochodzenia: …………………………………</w:t>
            </w:r>
          </w:p>
        </w:tc>
      </w:tr>
      <w:tr w:rsidR="00E63D18" w:rsidRPr="00E63D18" w:rsidTr="0004183C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Analizator min 20 parametrowy typu 3-diff z różnicowaniem krwinek białych na 3 populacje: granulocyty, monocyty i limfocyty, wyrażone w wartościach względnych (%) oraz bezwzględnych (liczbowych)</w:t>
            </w:r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04183C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6E6A61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Rozdział wszystkich populacji WBC w oparciu o bezpośredni pomiar każdej frakcji bez wyliczeń statystycznych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Default="00E63D18" w:rsidP="0004183C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  <w:p w:rsidR="00E2780E" w:rsidRPr="00E63D18" w:rsidRDefault="00E2780E" w:rsidP="00E2780E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614FC">
              <w:rPr>
                <w:rFonts w:ascii="Times New Roman" w:hAnsi="Times New Roman"/>
                <w:b w:val="0"/>
              </w:rPr>
              <w:t xml:space="preserve">Objętość </w:t>
            </w:r>
            <w:proofErr w:type="spellStart"/>
            <w:r w:rsidRPr="00B614FC">
              <w:rPr>
                <w:rFonts w:ascii="Times New Roman" w:hAnsi="Times New Roman"/>
                <w:b w:val="0"/>
              </w:rPr>
              <w:t>aspirowanej</w:t>
            </w:r>
            <w:proofErr w:type="spellEnd"/>
            <w:r w:rsidRPr="00B614FC">
              <w:rPr>
                <w:rFonts w:ascii="Times New Roman" w:hAnsi="Times New Roman"/>
                <w:b w:val="0"/>
              </w:rPr>
              <w:t xml:space="preserve">  próbki  max 10 µl krwi pełnej</w:t>
            </w:r>
          </w:p>
          <w:p w:rsidR="00E63D18" w:rsidRPr="00B614FC" w:rsidRDefault="00E63D18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rPr>
          <w:trHeight w:val="618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614FC">
              <w:rPr>
                <w:rFonts w:ascii="Times New Roman" w:hAnsi="Times New Roman"/>
                <w:b w:val="0"/>
              </w:rPr>
              <w:t>Ilość odczyn</w:t>
            </w:r>
            <w:r>
              <w:rPr>
                <w:rFonts w:ascii="Times New Roman" w:hAnsi="Times New Roman"/>
                <w:b w:val="0"/>
              </w:rPr>
              <w:t>ników wymagana do pełnej analiz</w:t>
            </w:r>
            <w:r w:rsidRPr="00B614FC">
              <w:rPr>
                <w:rFonts w:ascii="Times New Roman" w:hAnsi="Times New Roman"/>
                <w:b w:val="0"/>
              </w:rPr>
              <w:t>y - maksymalnie 3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Wydajność aparatu nie mniej niż 60 oznaczeń/godzinę</w:t>
            </w:r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:rsidR="00E63D18" w:rsidRPr="00B614FC" w:rsidRDefault="00E63D18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Zintegrowany z analizatorem ekran dotykowy pozwalający na odczyt wyniku wraz z histogramami bez konieczności sporządzania wydruku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B614FC" w:rsidP="00B614FC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614FC">
              <w:rPr>
                <w:rFonts w:ascii="Times New Roman" w:hAnsi="Times New Roman"/>
                <w:b w:val="0"/>
              </w:rPr>
              <w:t>Wydruk wyniku na zewnętrznej drukarce komputerowej</w:t>
            </w:r>
            <w:r>
              <w:rPr>
                <w:rFonts w:ascii="Times New Roman" w:hAnsi="Times New Roman"/>
                <w:b w:val="0"/>
              </w:rPr>
              <w:t>.</w:t>
            </w:r>
          </w:p>
          <w:p w:rsidR="00E63D18" w:rsidRPr="00B614FC" w:rsidRDefault="00E63D18" w:rsidP="00B614FC">
            <w:pPr>
              <w:spacing w:line="240" w:lineRule="auto"/>
              <w:jc w:val="both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 xml:space="preserve">Możliwość bezpośredniego podłączenia zewnętrznego </w:t>
            </w:r>
            <w:r w:rsidRPr="00B614FC">
              <w:rPr>
                <w:rFonts w:ascii="Times New Roman" w:hAnsi="Times New Roman"/>
                <w:b w:val="0"/>
                <w:color w:val="000000"/>
              </w:rPr>
              <w:lastRenderedPageBreak/>
              <w:t>czytnika kodów paskowych</w:t>
            </w:r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:rsidR="00E2780E" w:rsidRPr="00B614FC" w:rsidRDefault="00E2780E" w:rsidP="00B614FC">
            <w:pPr>
              <w:spacing w:line="240" w:lineRule="auto"/>
              <w:jc w:val="both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B614FC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Możliwość podłączenia analizatora do lokalnej sieci komputerowej</w:t>
            </w:r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 xml:space="preserve">Oprogramowanie własne analizatora oraz instrukcja obsługi w języku polskim obejmujące wszystkie procedury w tym techniczno-eksploatacyjne oraz moduł kontroli jakości z obliczeniami statystycznymi i wykresami </w:t>
            </w:r>
            <w:proofErr w:type="spellStart"/>
            <w:r w:rsidRPr="00B614FC">
              <w:rPr>
                <w:rFonts w:ascii="Times New Roman" w:hAnsi="Times New Roman"/>
                <w:b w:val="0"/>
                <w:color w:val="000000"/>
              </w:rPr>
              <w:t>Levy-Jenningsa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Archiwizacja badań kontrolnych w min. 6 zbiorach, po min. 100 oznaczeń na zbiór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614FC">
              <w:rPr>
                <w:rFonts w:ascii="Times New Roman" w:hAnsi="Times New Roman"/>
                <w:b w:val="0"/>
              </w:rPr>
              <w:t>Możliwość definiowania przez operatora 20 różnych zestawów wartości referencyjnych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B614FC" w:rsidRDefault="00B614FC" w:rsidP="00B614FC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Wewnętrzna baza danych zawiera min. 1500 wyników z histogramami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874352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614FC">
              <w:rPr>
                <w:rFonts w:ascii="Times New Roman" w:hAnsi="Times New Roman"/>
                <w:b w:val="0"/>
              </w:rPr>
              <w:t xml:space="preserve">Złącze USB umożliwiające archiwizację wyników pacjentów wraz z histogramami na zewnętrznym nośniku typu </w:t>
            </w:r>
            <w:proofErr w:type="spellStart"/>
            <w:r w:rsidRPr="00B614FC">
              <w:rPr>
                <w:rFonts w:ascii="Times New Roman" w:hAnsi="Times New Roman"/>
                <w:b w:val="0"/>
              </w:rPr>
              <w:t>pendrive</w:t>
            </w:r>
            <w:proofErr w:type="spellEnd"/>
            <w:r w:rsidR="00874352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Rozbudowany system flag i alarmów</w:t>
            </w:r>
            <w:r w:rsidR="00874352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:rsidR="00E2780E" w:rsidRPr="00B614FC" w:rsidRDefault="00E2780E" w:rsidP="00874352">
            <w:pPr>
              <w:spacing w:line="240" w:lineRule="auto"/>
              <w:jc w:val="both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C177F7" w:rsidRDefault="00E2780E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TAK</w:t>
            </w:r>
          </w:p>
          <w:p w:rsidR="00E2780E" w:rsidRPr="00E63D18" w:rsidRDefault="00E2780E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874352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Monitorowanie zużycia odczynników z możliwością ich swobodnej wymiany</w:t>
            </w:r>
            <w:r w:rsidR="00874352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Minimalne zakresy liniowości pomiaru dla parametrów :</w:t>
            </w:r>
          </w:p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WBC do 100 x 10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3</w:t>
            </w:r>
            <w:r w:rsidRPr="00B614FC">
              <w:rPr>
                <w:rFonts w:ascii="Times New Roman" w:hAnsi="Times New Roman"/>
                <w:b w:val="0"/>
                <w:color w:val="000000"/>
              </w:rPr>
              <w:t>/mm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3</w:t>
            </w:r>
          </w:p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RBC do 8 x 10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6</w:t>
            </w:r>
            <w:r w:rsidRPr="00B614FC">
              <w:rPr>
                <w:rFonts w:ascii="Times New Roman" w:hAnsi="Times New Roman"/>
                <w:b w:val="0"/>
                <w:color w:val="000000"/>
              </w:rPr>
              <w:t>/mm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3</w:t>
            </w:r>
          </w:p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HGB do 24 g/dl</w:t>
            </w:r>
          </w:p>
          <w:p w:rsidR="00B614FC" w:rsidRPr="00B614FC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HCT do 70%</w:t>
            </w:r>
          </w:p>
          <w:p w:rsidR="00E2780E" w:rsidRPr="00874352" w:rsidRDefault="00B614FC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B614FC">
              <w:rPr>
                <w:rFonts w:ascii="Times New Roman" w:hAnsi="Times New Roman"/>
                <w:b w:val="0"/>
                <w:color w:val="000000"/>
              </w:rPr>
              <w:t>PLT do 2000 x 10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3</w:t>
            </w:r>
            <w:r w:rsidRPr="00B614FC">
              <w:rPr>
                <w:rFonts w:ascii="Times New Roman" w:hAnsi="Times New Roman"/>
                <w:b w:val="0"/>
                <w:color w:val="000000"/>
              </w:rPr>
              <w:t>/mm</w:t>
            </w:r>
            <w:r w:rsidRPr="00B614FC">
              <w:rPr>
                <w:rFonts w:ascii="Times New Roman" w:hAnsi="Times New Roman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Wymagana min. dot. precyzji (% CV) dla oznaczanych parametrów :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WBC         &lt;2,5%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RBC          &lt;2,0 %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lastRenderedPageBreak/>
              <w:t>HGB         &lt;1,5%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HCT         &lt;2,0%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PLT          &lt;5,0%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LYM%     &lt;5,0%</w:t>
            </w:r>
          </w:p>
          <w:p w:rsidR="00874352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MON%   &lt;10,0%</w:t>
            </w:r>
          </w:p>
          <w:p w:rsidR="00E2780E" w:rsidRPr="00874352" w:rsidRDefault="00874352" w:rsidP="00874352">
            <w:pPr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GRA%     &lt;3,0%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DF45A3" w:rsidRDefault="00DF45A3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  <w:p w:rsidR="00C177F7" w:rsidRPr="00C177F7" w:rsidRDefault="00C177F7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TAK</w:t>
            </w:r>
          </w:p>
          <w:p w:rsidR="00E2780E" w:rsidRPr="00E63D18" w:rsidRDefault="00E2780E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874352" w:rsidRPr="00874352" w:rsidRDefault="00874352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4352">
              <w:rPr>
                <w:rFonts w:ascii="Times New Roman" w:hAnsi="Times New Roman"/>
                <w:b w:val="0"/>
                <w:sz w:val="22"/>
                <w:szCs w:val="22"/>
              </w:rPr>
              <w:t xml:space="preserve">Odczynniki całkowicie </w:t>
            </w:r>
            <w:proofErr w:type="spellStart"/>
            <w:r w:rsidRPr="00874352">
              <w:rPr>
                <w:rFonts w:ascii="Times New Roman" w:hAnsi="Times New Roman"/>
                <w:b w:val="0"/>
                <w:sz w:val="22"/>
                <w:szCs w:val="22"/>
              </w:rPr>
              <w:t>bezcyjankowe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E2780E" w:rsidRPr="00874352" w:rsidRDefault="00E2780E" w:rsidP="00874352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44664" w:rsidRPr="00E63D18" w:rsidTr="00E44664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44664" w:rsidRDefault="00E44664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Odczynniki:</w:t>
            </w:r>
          </w:p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Diulent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20 l</w:t>
            </w:r>
          </w:p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Diulent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10l</w:t>
            </w:r>
          </w:p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Lysing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reagent CN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free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l</w:t>
            </w:r>
          </w:p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Cleaner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l</w:t>
            </w:r>
          </w:p>
          <w:p w:rsidR="00E44664" w:rsidRPr="00874352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Flush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0,5l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4664" w:rsidRDefault="00E44664" w:rsidP="00E4466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44664" w:rsidRPr="00E63D18" w:rsidRDefault="00E44664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44664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44664" w:rsidRDefault="00E44664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44664" w:rsidRDefault="00E44664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Krew kontrolna:</w:t>
            </w:r>
          </w:p>
          <w:p w:rsidR="00E44664" w:rsidRDefault="00DF45A3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Poziom H – 2,5 ml</w:t>
            </w:r>
          </w:p>
          <w:p w:rsidR="00DF45A3" w:rsidRDefault="00DF45A3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Poziom L – 2,5 ml</w:t>
            </w:r>
          </w:p>
          <w:p w:rsidR="00DF45A3" w:rsidRPr="00874352" w:rsidRDefault="00DF45A3" w:rsidP="00874352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Poziom N – 2,5 ml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44664" w:rsidRDefault="00DF45A3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44664" w:rsidRPr="00E63D18" w:rsidRDefault="00E44664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DF45A3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22</w:t>
            </w:r>
            <w:r w:rsidR="004C08FE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874352" w:rsidRPr="00874352" w:rsidRDefault="00874352" w:rsidP="00874352">
            <w:pPr>
              <w:spacing w:line="240" w:lineRule="auto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74352">
              <w:rPr>
                <w:rFonts w:ascii="Times New Roman" w:hAnsi="Times New Roman"/>
                <w:b w:val="0"/>
                <w:color w:val="000000"/>
              </w:rPr>
              <w:t>Znak CE na urządzenie</w:t>
            </w:r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:rsidR="00E2780E" w:rsidRPr="00874352" w:rsidRDefault="00E2780E" w:rsidP="00874352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F2764A" w:rsidRPr="00E63D18" w:rsidTr="00F2764A">
        <w:trPr>
          <w:trHeight w:val="557"/>
        </w:trPr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764A" w:rsidRPr="00F2764A" w:rsidRDefault="00C177F7" w:rsidP="00F276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  <w:r w:rsidR="00F2764A" w:rsidRPr="00F2764A">
              <w:rPr>
                <w:rFonts w:ascii="Times New Roman" w:hAnsi="Times New Roman"/>
              </w:rPr>
              <w:t>.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764A" w:rsidRPr="00F2764A" w:rsidRDefault="00F2764A" w:rsidP="00F2764A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F2764A">
              <w:rPr>
                <w:rFonts w:ascii="Times New Roman" w:hAnsi="Times New Roman"/>
                <w:szCs w:val="24"/>
              </w:rPr>
              <w:t>GWARANCJA I SERWIS</w:t>
            </w: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81A83" w:rsidRDefault="00081A83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81A83">
              <w:rPr>
                <w:rFonts w:ascii="Times New Roman" w:hAnsi="Times New Roman"/>
                <w:b w:val="0"/>
              </w:rPr>
              <w:t>Okres gwarancji w miesiącach: min. 24 m-ce.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2764A" w:rsidRDefault="000D0220" w:rsidP="000D0220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0D0220" w:rsidRPr="00081A83" w:rsidRDefault="000D0220" w:rsidP="000D0220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0D0220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81A83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81A83" w:rsidRPr="00081A83" w:rsidRDefault="00081A83" w:rsidP="000D0220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 xml:space="preserve">Czas podjęcia naprawy przez serwis </w:t>
            </w:r>
            <w:proofErr w:type="spellStart"/>
            <w:r w:rsidRPr="00081A83">
              <w:rPr>
                <w:rFonts w:ascii="Times New Roman" w:hAnsi="Times New Roman"/>
                <w:b w:val="0"/>
              </w:rPr>
              <w:t>max</w:t>
            </w:r>
            <w:proofErr w:type="spellEnd"/>
            <w:r w:rsidRPr="00081A83">
              <w:rPr>
                <w:rFonts w:ascii="Times New Roman" w:hAnsi="Times New Roman"/>
                <w:b w:val="0"/>
              </w:rPr>
              <w:t xml:space="preserve">. 48h </w:t>
            </w:r>
          </w:p>
          <w:p w:rsidR="00F2764A" w:rsidRPr="00081A83" w:rsidRDefault="00081A83" w:rsidP="000D0220">
            <w:pPr>
              <w:spacing w:line="240" w:lineRule="auto"/>
              <w:ind w:left="-108"/>
              <w:contextualSpacing/>
              <w:rPr>
                <w:rFonts w:ascii="Times New Roman" w:hAnsi="Times New Roman"/>
                <w:b w:val="0"/>
                <w:bCs/>
              </w:rPr>
            </w:pPr>
            <w:r w:rsidRPr="00081A83">
              <w:rPr>
                <w:rFonts w:ascii="Times New Roman" w:hAnsi="Times New Roman"/>
                <w:b w:val="0"/>
              </w:rPr>
              <w:t>od momentu zgłoszenia.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6E6A61" w:rsidRDefault="00F2764A" w:rsidP="000D0220">
            <w:pPr>
              <w:spacing w:line="240" w:lineRule="auto"/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Czas oczekiwania na usun</w:t>
            </w:r>
            <w:r w:rsidR="00F831E4">
              <w:rPr>
                <w:rFonts w:ascii="Times New Roman" w:hAnsi="Times New Roman"/>
                <w:b w:val="0"/>
              </w:rPr>
              <w:t>i</w:t>
            </w:r>
            <w:r w:rsidR="006E6A61">
              <w:rPr>
                <w:rFonts w:ascii="Times New Roman" w:hAnsi="Times New Roman"/>
                <w:b w:val="0"/>
              </w:rPr>
              <w:t>ęcie uszkodzenia w dniach (do 5</w:t>
            </w:r>
            <w:r w:rsidR="00F831E4">
              <w:rPr>
                <w:rFonts w:ascii="Times New Roman" w:hAnsi="Times New Roman"/>
                <w:b w:val="0"/>
              </w:rPr>
              <w:t xml:space="preserve"> dni</w:t>
            </w:r>
            <w:r w:rsidRPr="000D0220">
              <w:rPr>
                <w:rFonts w:ascii="Times New Roman" w:hAnsi="Times New Roman"/>
                <w:b w:val="0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Liczba napraw tego samego podzespołu uprawniająca do wymiany podzespołu na nowy (3 naprawy).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Zalecenia producenta dotyczące częstotliwości wykonywania okresowych przeglądów technicznych.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 xml:space="preserve">Bezpłatne wykonanie wymaganych zgodnie z zaleceniami </w:t>
            </w:r>
            <w:r w:rsidRPr="000D0220">
              <w:rPr>
                <w:rFonts w:ascii="Times New Roman" w:hAnsi="Times New Roman"/>
                <w:b w:val="0"/>
              </w:rPr>
              <w:lastRenderedPageBreak/>
              <w:t>producenta przeglądów w okresie gwarancyjnym.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6E6A61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7</w:t>
            </w:r>
            <w:r w:rsidR="000D0220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Dostępność części zamiennych po ustaniu produkcji zaoferowanego modelu minimum10 lat.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22567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22567" w:rsidRDefault="006E6A61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  <w:r w:rsidR="00222567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22567" w:rsidRPr="000D0220" w:rsidRDefault="00222567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Autoryzowany serwis przez producenta aparatu.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22567" w:rsidRDefault="00222567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22567" w:rsidRPr="00081A83" w:rsidRDefault="00222567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55418D" w:rsidRDefault="0055418D">
      <w:pPr>
        <w:spacing w:line="240" w:lineRule="auto"/>
      </w:pPr>
      <w:bookmarkStart w:id="0" w:name="_GoBack"/>
      <w:bookmarkEnd w:id="0"/>
    </w:p>
    <w:p w:rsidR="004C08FE" w:rsidRDefault="004C08FE">
      <w:pPr>
        <w:spacing w:line="240" w:lineRule="auto"/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……………………………………………..</w:t>
      </w:r>
    </w:p>
    <w:p w:rsidR="004C08FE" w:rsidRPr="004C08FE" w:rsidRDefault="004C08FE">
      <w:pPr>
        <w:spacing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  <w:sz w:val="20"/>
        </w:rPr>
        <w:t>Podpis Wykonawcy</w:t>
      </w:r>
    </w:p>
    <w:sectPr w:rsidR="004C08FE" w:rsidRPr="004C08FE" w:rsidSect="00BF4996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0B" w:rsidRDefault="00064A0B">
      <w:pPr>
        <w:spacing w:line="240" w:lineRule="auto"/>
      </w:pPr>
      <w:r>
        <w:separator/>
      </w:r>
    </w:p>
  </w:endnote>
  <w:endnote w:type="continuationSeparator" w:id="0">
    <w:p w:rsidR="00064A0B" w:rsidRDefault="00064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0B" w:rsidRDefault="00064A0B">
      <w:pPr>
        <w:spacing w:line="240" w:lineRule="auto"/>
      </w:pPr>
      <w:r>
        <w:separator/>
      </w:r>
    </w:p>
  </w:footnote>
  <w:footnote w:type="continuationSeparator" w:id="0">
    <w:p w:rsidR="00064A0B" w:rsidRDefault="00064A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D" w:rsidRDefault="00411246">
    <w:pPr>
      <w:pStyle w:val="Gwka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Załącznik nr 3 do Zapytania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E8B"/>
    <w:multiLevelType w:val="hybridMultilevel"/>
    <w:tmpl w:val="8FC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8D"/>
    <w:rsid w:val="00040103"/>
    <w:rsid w:val="0004183C"/>
    <w:rsid w:val="000465C0"/>
    <w:rsid w:val="000554C0"/>
    <w:rsid w:val="00064A0B"/>
    <w:rsid w:val="00081A83"/>
    <w:rsid w:val="000D0220"/>
    <w:rsid w:val="0011226B"/>
    <w:rsid w:val="0012083D"/>
    <w:rsid w:val="001569F4"/>
    <w:rsid w:val="00164194"/>
    <w:rsid w:val="00187B04"/>
    <w:rsid w:val="001B2EC5"/>
    <w:rsid w:val="00222567"/>
    <w:rsid w:val="00297A22"/>
    <w:rsid w:val="003E5BE5"/>
    <w:rsid w:val="00411246"/>
    <w:rsid w:val="004977DD"/>
    <w:rsid w:val="004C08FE"/>
    <w:rsid w:val="0055418D"/>
    <w:rsid w:val="005C1B6B"/>
    <w:rsid w:val="005D6C46"/>
    <w:rsid w:val="00655F5E"/>
    <w:rsid w:val="006E6A61"/>
    <w:rsid w:val="00807057"/>
    <w:rsid w:val="00874352"/>
    <w:rsid w:val="008C04DF"/>
    <w:rsid w:val="00912910"/>
    <w:rsid w:val="00913F9A"/>
    <w:rsid w:val="0092284A"/>
    <w:rsid w:val="009749A1"/>
    <w:rsid w:val="00A6409C"/>
    <w:rsid w:val="00B359D6"/>
    <w:rsid w:val="00B614FC"/>
    <w:rsid w:val="00B71567"/>
    <w:rsid w:val="00BF4996"/>
    <w:rsid w:val="00BF6ED6"/>
    <w:rsid w:val="00C177F7"/>
    <w:rsid w:val="00C41FC0"/>
    <w:rsid w:val="00C435F7"/>
    <w:rsid w:val="00DE2FF2"/>
    <w:rsid w:val="00DF45A3"/>
    <w:rsid w:val="00E2780E"/>
    <w:rsid w:val="00E44664"/>
    <w:rsid w:val="00E63D18"/>
    <w:rsid w:val="00EF139C"/>
    <w:rsid w:val="00F2764A"/>
    <w:rsid w:val="00F47A7D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sid w:val="00BF4996"/>
    <w:rPr>
      <w:rFonts w:cs="Courier New"/>
    </w:rPr>
  </w:style>
  <w:style w:type="paragraph" w:styleId="Nagwek">
    <w:name w:val="header"/>
    <w:basedOn w:val="Normalny"/>
    <w:next w:val="Tretekstu"/>
    <w:link w:val="NagwekZnak"/>
    <w:rsid w:val="00BF4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F4996"/>
    <w:pPr>
      <w:spacing w:after="140" w:line="288" w:lineRule="auto"/>
    </w:pPr>
  </w:style>
  <w:style w:type="paragraph" w:styleId="Lista">
    <w:name w:val="List"/>
    <w:basedOn w:val="Tretekstu"/>
    <w:rsid w:val="00BF4996"/>
    <w:rPr>
      <w:rFonts w:cs="Mangal"/>
    </w:rPr>
  </w:style>
  <w:style w:type="paragraph" w:styleId="Podpis">
    <w:name w:val="Signature"/>
    <w:basedOn w:val="Normalny"/>
    <w:rsid w:val="00BF499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F4996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mossowska</cp:lastModifiedBy>
  <cp:revision>15</cp:revision>
  <cp:lastPrinted>2018-06-12T06:20:00Z</cp:lastPrinted>
  <dcterms:created xsi:type="dcterms:W3CDTF">2018-02-19T08:48:00Z</dcterms:created>
  <dcterms:modified xsi:type="dcterms:W3CDTF">2018-11-07T14:29:00Z</dcterms:modified>
  <dc:language>pl-PL</dc:language>
</cp:coreProperties>
</file>