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764193" w:rsidP="00751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PARAMETRY TECHNICZNE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509"/>
        <w:gridCol w:w="2059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6E7CF9" w:rsidP="00116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Urządzeni</w:t>
            </w:r>
            <w:r w:rsidR="00D21191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PCR</w:t>
            </w:r>
            <w:bookmarkStart w:id="0" w:name="_GoBack"/>
            <w:bookmarkEnd w:id="0"/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9" w:type="dxa"/>
            <w:vAlign w:val="center"/>
          </w:tcPr>
          <w:p w:rsidR="00D8025F" w:rsidRPr="00390326" w:rsidRDefault="006E7CF9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 xml:space="preserve">Blok grzejny 96-dołkowy złożony z 6 niezależnych bloków grzejnych działających w technologii </w:t>
            </w:r>
            <w:proofErr w:type="spellStart"/>
            <w:r w:rsidRPr="00390326">
              <w:t>Peltier</w:t>
            </w:r>
            <w:proofErr w:type="spellEnd"/>
          </w:p>
        </w:tc>
        <w:tc>
          <w:tcPr>
            <w:tcW w:w="2059" w:type="dxa"/>
            <w:vAlign w:val="center"/>
          </w:tcPr>
          <w:p w:rsidR="00D8025F" w:rsidRPr="00F4048A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9" w:type="dxa"/>
            <w:vAlign w:val="center"/>
          </w:tcPr>
          <w:p w:rsidR="00C7747A" w:rsidRPr="00390326" w:rsidRDefault="006E7CF9" w:rsidP="00C7747A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Pojemność stosowanych probówek, płytek to 0,2ml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9" w:type="dxa"/>
            <w:vAlign w:val="center"/>
          </w:tcPr>
          <w:p w:rsidR="00D8025F" w:rsidRPr="00390326" w:rsidRDefault="006E7CF9" w:rsidP="00BD6784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Pokrywa grzejna do pracy bezolejowej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5C5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25C57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9" w:type="dxa"/>
            <w:vAlign w:val="center"/>
          </w:tcPr>
          <w:p w:rsidR="00C25C57" w:rsidRPr="00390326" w:rsidRDefault="006E7CF9" w:rsidP="006E7CF9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Regulowana Temperatura pokrywy grzejnej</w:t>
            </w:r>
          </w:p>
        </w:tc>
        <w:tc>
          <w:tcPr>
            <w:tcW w:w="2059" w:type="dxa"/>
            <w:vAlign w:val="center"/>
          </w:tcPr>
          <w:p w:rsidR="00C25C57" w:rsidRDefault="00C7747A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25C57" w:rsidRPr="00F4048A" w:rsidRDefault="00C25C57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9" w:type="dxa"/>
            <w:vAlign w:val="center"/>
          </w:tcPr>
          <w:p w:rsidR="006D3DB3" w:rsidRPr="00390326" w:rsidRDefault="006E7CF9" w:rsidP="009A2FC5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Możliwość ustawienia różnicy temperatur między strefami co najmniej 4˚C jak i ustawienia jednorodnego profilu termicznego na całym bloku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9" w:type="dxa"/>
            <w:vAlign w:val="center"/>
          </w:tcPr>
          <w:p w:rsidR="006D3DB3" w:rsidRPr="00390326" w:rsidRDefault="006E7CF9" w:rsidP="009A2FC5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Jednorodność rozkładu temperatur w bloku +/- 0,5 ° C, 10 sekund po starcie programu w 95 ° C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F9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2631F9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9" w:type="dxa"/>
            <w:vAlign w:val="center"/>
          </w:tcPr>
          <w:p w:rsidR="002631F9" w:rsidRPr="00390326" w:rsidRDefault="006E7CF9" w:rsidP="009A2FC5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Autonomiczny system grzania i chłodzenia, bez wymogów zewnętrznego chłodzenia</w:t>
            </w:r>
          </w:p>
        </w:tc>
        <w:tc>
          <w:tcPr>
            <w:tcW w:w="2059" w:type="dxa"/>
            <w:vAlign w:val="center"/>
          </w:tcPr>
          <w:p w:rsidR="002631F9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2631F9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9" w:type="dxa"/>
            <w:vAlign w:val="center"/>
          </w:tcPr>
          <w:p w:rsidR="00D8025F" w:rsidRPr="00390326" w:rsidRDefault="006E7CF9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Zakres temperatury od 4.0° C do 99.9° C, ustawialna z dokładnością do 0,1 ° C</w:t>
            </w:r>
          </w:p>
        </w:tc>
        <w:tc>
          <w:tcPr>
            <w:tcW w:w="2059" w:type="dxa"/>
            <w:vAlign w:val="center"/>
          </w:tcPr>
          <w:p w:rsidR="00D8025F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9" w:type="dxa"/>
            <w:vAlign w:val="center"/>
          </w:tcPr>
          <w:p w:rsidR="00503837" w:rsidRPr="00390326" w:rsidRDefault="00CB5674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Czas ustawialny z dokładnością do 1 sekundy</w:t>
            </w:r>
          </w:p>
        </w:tc>
        <w:tc>
          <w:tcPr>
            <w:tcW w:w="2059" w:type="dxa"/>
            <w:vAlign w:val="center"/>
          </w:tcPr>
          <w:p w:rsidR="00503837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9" w:type="dxa"/>
            <w:vAlign w:val="center"/>
          </w:tcPr>
          <w:p w:rsidR="00FF7C44" w:rsidRPr="00390326" w:rsidRDefault="00CB5674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rPr>
                <w:rFonts w:ascii="Times New Roman" w:hAnsi="Times New Roman"/>
              </w:rPr>
              <w:t>Kolorowy panel dotykowy sterujący urządzeniem</w:t>
            </w:r>
          </w:p>
        </w:tc>
        <w:tc>
          <w:tcPr>
            <w:tcW w:w="2059" w:type="dxa"/>
            <w:vAlign w:val="center"/>
          </w:tcPr>
          <w:p w:rsidR="00FF7C44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9" w:type="dxa"/>
            <w:vAlign w:val="center"/>
          </w:tcPr>
          <w:p w:rsidR="00B95105" w:rsidRPr="00390326" w:rsidRDefault="003E0FBB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rPr>
                <w:color w:val="000000"/>
              </w:rPr>
              <w:t>Możliwość zapamiętania co najmniej 800 programów, możliwość organizacji zapisanych programów w folderach</w:t>
            </w:r>
          </w:p>
        </w:tc>
        <w:tc>
          <w:tcPr>
            <w:tcW w:w="2059" w:type="dxa"/>
            <w:vAlign w:val="center"/>
          </w:tcPr>
          <w:p w:rsidR="00B95105" w:rsidRDefault="0004118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377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03773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09" w:type="dxa"/>
            <w:vAlign w:val="center"/>
          </w:tcPr>
          <w:p w:rsidR="00C03773" w:rsidRPr="00390326" w:rsidRDefault="003E0FBB" w:rsidP="003E0FBB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Wewnętrzny system bezpieczeństwa zabezpieczający przed dostępem nieuprawnionych osób do folderów czy metod. Każdy użytkownik posiada swą nazwę oraz hasło z</w:t>
            </w:r>
            <w:r w:rsidR="0015534E" w:rsidRPr="00390326">
              <w:t xml:space="preserve"> możliwością wyłączenia funkcji zabezpieczeń.</w:t>
            </w:r>
          </w:p>
        </w:tc>
        <w:tc>
          <w:tcPr>
            <w:tcW w:w="2059" w:type="dxa"/>
            <w:vAlign w:val="center"/>
          </w:tcPr>
          <w:p w:rsidR="00C03773" w:rsidRDefault="00751EB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03773" w:rsidRPr="00F4048A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5B7973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509" w:type="dxa"/>
            <w:vAlign w:val="center"/>
          </w:tcPr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Oprogramowanie możliwości minimum:</w:t>
            </w:r>
          </w:p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a) możliwość programowania zmiennych szybkości przyrostu i opadania temperatury;</w:t>
            </w:r>
          </w:p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b) możliwość programowania przerw w procesie wprowadzanych ręcznie lub programowanych jako etapy nieskończonego podtrzymywania;</w:t>
            </w:r>
          </w:p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c) możliwość obserwowania na bieżąco realizowanego etapu programu;</w:t>
            </w:r>
          </w:p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e) możliwość wglądu w dane dotyczące czasu przebiegu oraz komunikaty zapisywane w pliku dziennika, który może być wyświetlany na ekranie i drukowany na zakończenie przebiegu każdego procesu PCR;</w:t>
            </w:r>
          </w:p>
          <w:p w:rsidR="004B18CE" w:rsidRPr="00390326" w:rsidRDefault="004B18CE" w:rsidP="004B18CE">
            <w:pPr>
              <w:pStyle w:val="Nagwek8"/>
              <w:rPr>
                <w:b w:val="0"/>
                <w:sz w:val="22"/>
                <w:szCs w:val="22"/>
              </w:rPr>
            </w:pPr>
            <w:r w:rsidRPr="00390326">
              <w:rPr>
                <w:b w:val="0"/>
                <w:sz w:val="22"/>
                <w:szCs w:val="22"/>
              </w:rPr>
              <w:t>f) dane dotyczące czasu przebiegu obejmują nazwę metody, godzinę jej uruchomienia i całkowity czas przebiegu danego procesu;</w:t>
            </w:r>
          </w:p>
          <w:p w:rsidR="00D8025F" w:rsidRPr="00390326" w:rsidRDefault="004B18CE" w:rsidP="004B18CE">
            <w:pPr>
              <w:spacing w:after="0" w:line="240" w:lineRule="auto"/>
              <w:rPr>
                <w:rFonts w:ascii="Times New Roman" w:hAnsi="Times New Roman"/>
              </w:rPr>
            </w:pPr>
            <w:r w:rsidRPr="00390326">
              <w:t>g) możliwość przenoszenia danych z jednego przyrządu na drugi przy użyciu pamięci ze złączem USB</w:t>
            </w:r>
          </w:p>
        </w:tc>
        <w:tc>
          <w:tcPr>
            <w:tcW w:w="2059" w:type="dxa"/>
            <w:vAlign w:val="center"/>
          </w:tcPr>
          <w:p w:rsidR="00D8025F" w:rsidRPr="005B7973" w:rsidRDefault="00D964EA" w:rsidP="000C2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5B7973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09" w:type="dxa"/>
            <w:vAlign w:val="center"/>
          </w:tcPr>
          <w:p w:rsidR="00D8025F" w:rsidRPr="00390326" w:rsidRDefault="004B18CE" w:rsidP="004B18CE">
            <w:pPr>
              <w:rPr>
                <w:rFonts w:ascii="Tahoma" w:hAnsi="Tahoma" w:cs="Tahoma"/>
              </w:rPr>
            </w:pPr>
            <w:r w:rsidRPr="00390326">
              <w:rPr>
                <w:rFonts w:ascii="Tahoma" w:hAnsi="Tahoma" w:cs="Tahoma"/>
              </w:rPr>
              <w:t>Potwierdzenia walidacji systemu do analiz w genetyce sądowej zgodnie z zaleceniami DAB/SWGDAM - dołączyć certyfikat potwierdzający</w:t>
            </w:r>
          </w:p>
        </w:tc>
        <w:tc>
          <w:tcPr>
            <w:tcW w:w="2059" w:type="dxa"/>
            <w:vAlign w:val="center"/>
          </w:tcPr>
          <w:p w:rsidR="00D8025F" w:rsidRPr="00F4048A" w:rsidRDefault="0094186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07BA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F07BA" w:rsidRDefault="00BF07BA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09" w:type="dxa"/>
            <w:vAlign w:val="center"/>
          </w:tcPr>
          <w:p w:rsidR="00BF07BA" w:rsidRPr="00390326" w:rsidRDefault="00BF07BA" w:rsidP="004B18CE">
            <w:pPr>
              <w:rPr>
                <w:rFonts w:ascii="Tahoma" w:hAnsi="Tahoma" w:cs="Tahoma"/>
              </w:rPr>
            </w:pPr>
            <w:r w:rsidRPr="00390326">
              <w:rPr>
                <w:rFonts w:ascii="Tahoma" w:hAnsi="Tahoma" w:cs="Tahoma"/>
              </w:rPr>
              <w:t>Autoryzowany serwis gwarancyjny i pogwarancyjny na terenie Polski.</w:t>
            </w:r>
          </w:p>
        </w:tc>
        <w:tc>
          <w:tcPr>
            <w:tcW w:w="2059" w:type="dxa"/>
            <w:vAlign w:val="center"/>
          </w:tcPr>
          <w:p w:rsidR="00BF07BA" w:rsidRDefault="0039032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F07BA" w:rsidRPr="00F4048A" w:rsidRDefault="00BF07BA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07BA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F07BA" w:rsidRDefault="00BF07BA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09" w:type="dxa"/>
            <w:vAlign w:val="center"/>
          </w:tcPr>
          <w:p w:rsidR="00BF07BA" w:rsidRPr="00390326" w:rsidRDefault="00390326" w:rsidP="00390326">
            <w:pPr>
              <w:rPr>
                <w:rFonts w:ascii="Tahoma" w:hAnsi="Tahoma" w:cs="Tahoma"/>
              </w:rPr>
            </w:pPr>
            <w:r w:rsidRPr="00390326">
              <w:rPr>
                <w:rFonts w:ascii="Tahoma" w:hAnsi="Tahoma" w:cs="Tahoma"/>
              </w:rPr>
              <w:t>Akcesoria:</w:t>
            </w:r>
            <w:r w:rsidRPr="00390326">
              <w:rPr>
                <w:rFonts w:ascii="Tahoma" w:hAnsi="Tahoma" w:cs="Tahoma"/>
              </w:rPr>
              <w:br/>
            </w:r>
            <w:r w:rsidR="00BF07BA" w:rsidRPr="006B458F">
              <w:rPr>
                <w:rFonts w:ascii="Tahoma" w:hAnsi="Tahoma" w:cs="Tahoma"/>
              </w:rPr>
              <w:t>Zestaw amplifikacyjny</w:t>
            </w:r>
            <w:r w:rsidRPr="006B458F">
              <w:rPr>
                <w:rFonts w:ascii="Tahoma" w:hAnsi="Tahoma" w:cs="Tahoma"/>
              </w:rPr>
              <w:t xml:space="preserve"> PCR</w:t>
            </w:r>
            <w:r w:rsidR="00BF07BA" w:rsidRPr="006B458F">
              <w:rPr>
                <w:rFonts w:ascii="Tahoma" w:hAnsi="Tahoma" w:cs="Tahoma"/>
              </w:rPr>
              <w:t xml:space="preserve"> do wykonania 200 </w:t>
            </w:r>
            <w:r w:rsidRPr="006B458F">
              <w:rPr>
                <w:rFonts w:ascii="Tahoma" w:hAnsi="Tahoma" w:cs="Tahoma"/>
              </w:rPr>
              <w:t>testów</w:t>
            </w:r>
            <w:r w:rsidR="00D54282" w:rsidRPr="006B458F">
              <w:rPr>
                <w:rFonts w:ascii="Tahoma" w:hAnsi="Tahoma" w:cs="Tahoma"/>
              </w:rPr>
              <w:t>, zawierający 24 markery, oparty na sześciokolorowej chemii, walidowany do badań kryminalistycznych</w:t>
            </w:r>
          </w:p>
        </w:tc>
        <w:tc>
          <w:tcPr>
            <w:tcW w:w="2059" w:type="dxa"/>
            <w:vAlign w:val="center"/>
          </w:tcPr>
          <w:p w:rsidR="00BF07BA" w:rsidRDefault="0039032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F07BA" w:rsidRPr="00F4048A" w:rsidRDefault="00BF07BA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40F" w:rsidRDefault="0052540F" w:rsidP="00751EBA"/>
    <w:p w:rsidR="00751EBA" w:rsidRDefault="00751EBA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3D3584" w:rsidP="0052540F">
      <w:pPr>
        <w:jc w:val="right"/>
      </w:pPr>
      <w:r>
        <w:t xml:space="preserve">Podpis </w:t>
      </w:r>
    </w:p>
    <w:sectPr w:rsidR="0052540F" w:rsidSect="0075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21BB1"/>
    <w:rsid w:val="00041189"/>
    <w:rsid w:val="00093FE1"/>
    <w:rsid w:val="000B35FA"/>
    <w:rsid w:val="000C2666"/>
    <w:rsid w:val="000D62AC"/>
    <w:rsid w:val="000F10CF"/>
    <w:rsid w:val="000F3A78"/>
    <w:rsid w:val="001160D5"/>
    <w:rsid w:val="00147A47"/>
    <w:rsid w:val="0015534E"/>
    <w:rsid w:val="00162E52"/>
    <w:rsid w:val="00170F7D"/>
    <w:rsid w:val="001B3A2B"/>
    <w:rsid w:val="00244DE2"/>
    <w:rsid w:val="002631F9"/>
    <w:rsid w:val="00287264"/>
    <w:rsid w:val="00296AF1"/>
    <w:rsid w:val="00304B1B"/>
    <w:rsid w:val="00357E9D"/>
    <w:rsid w:val="00390326"/>
    <w:rsid w:val="00394576"/>
    <w:rsid w:val="003D3584"/>
    <w:rsid w:val="003E0FBB"/>
    <w:rsid w:val="003F71E4"/>
    <w:rsid w:val="004075BC"/>
    <w:rsid w:val="00457364"/>
    <w:rsid w:val="00496F0E"/>
    <w:rsid w:val="0049795B"/>
    <w:rsid w:val="004B18CE"/>
    <w:rsid w:val="004E13B0"/>
    <w:rsid w:val="00503837"/>
    <w:rsid w:val="0052540F"/>
    <w:rsid w:val="00540525"/>
    <w:rsid w:val="005B7973"/>
    <w:rsid w:val="0066343E"/>
    <w:rsid w:val="006A6302"/>
    <w:rsid w:val="006B458F"/>
    <w:rsid w:val="006B7951"/>
    <w:rsid w:val="006C0BF4"/>
    <w:rsid w:val="006D3DB3"/>
    <w:rsid w:val="006E7CF9"/>
    <w:rsid w:val="00751EBA"/>
    <w:rsid w:val="00764193"/>
    <w:rsid w:val="00783EE8"/>
    <w:rsid w:val="007B5519"/>
    <w:rsid w:val="00807E57"/>
    <w:rsid w:val="00814CE5"/>
    <w:rsid w:val="00874270"/>
    <w:rsid w:val="008F7011"/>
    <w:rsid w:val="0094186D"/>
    <w:rsid w:val="00980386"/>
    <w:rsid w:val="009940EB"/>
    <w:rsid w:val="009A2FC5"/>
    <w:rsid w:val="00A114B5"/>
    <w:rsid w:val="00A30F41"/>
    <w:rsid w:val="00A73A15"/>
    <w:rsid w:val="00AB2F0D"/>
    <w:rsid w:val="00AD0DD0"/>
    <w:rsid w:val="00B30821"/>
    <w:rsid w:val="00B329FC"/>
    <w:rsid w:val="00B95105"/>
    <w:rsid w:val="00BC329B"/>
    <w:rsid w:val="00BD002B"/>
    <w:rsid w:val="00BD6784"/>
    <w:rsid w:val="00BD7C73"/>
    <w:rsid w:val="00BF07BA"/>
    <w:rsid w:val="00C03773"/>
    <w:rsid w:val="00C25C57"/>
    <w:rsid w:val="00C7747A"/>
    <w:rsid w:val="00CB5674"/>
    <w:rsid w:val="00D10650"/>
    <w:rsid w:val="00D21191"/>
    <w:rsid w:val="00D54282"/>
    <w:rsid w:val="00D72724"/>
    <w:rsid w:val="00D736A5"/>
    <w:rsid w:val="00D8025F"/>
    <w:rsid w:val="00D90F92"/>
    <w:rsid w:val="00D964EA"/>
    <w:rsid w:val="00E01C0D"/>
    <w:rsid w:val="00E13596"/>
    <w:rsid w:val="00E45750"/>
    <w:rsid w:val="00E801D0"/>
    <w:rsid w:val="00EA757A"/>
    <w:rsid w:val="00EE38E0"/>
    <w:rsid w:val="00F54651"/>
    <w:rsid w:val="00F85192"/>
    <w:rsid w:val="00F95DDF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4B18CE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4B18CE"/>
    <w:rPr>
      <w:rFonts w:ascii="Tahoma" w:eastAsia="Times New Roman" w:hAnsi="Tahoma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A586-0205-44C8-883D-07D9F8A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cp:lastPrinted>2017-02-28T12:55:00Z</cp:lastPrinted>
  <dcterms:created xsi:type="dcterms:W3CDTF">2018-10-23T10:06:00Z</dcterms:created>
  <dcterms:modified xsi:type="dcterms:W3CDTF">2018-10-29T10:02:00Z</dcterms:modified>
</cp:coreProperties>
</file>