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05" w:rsidRPr="00CF07A1" w:rsidRDefault="00935205" w:rsidP="00EA7577">
      <w:pPr>
        <w:jc w:val="center"/>
        <w:rPr>
          <w:b/>
          <w:bCs/>
        </w:rPr>
      </w:pPr>
    </w:p>
    <w:p w:rsidR="00935205" w:rsidRPr="00CF07A1" w:rsidRDefault="00935205" w:rsidP="00EA7577">
      <w:pPr>
        <w:jc w:val="center"/>
        <w:rPr>
          <w:b/>
          <w:bCs/>
          <w:sz w:val="18"/>
          <w:szCs w:val="18"/>
        </w:rPr>
      </w:pPr>
      <w:r w:rsidRPr="00CF07A1">
        <w:rPr>
          <w:b/>
          <w:bCs/>
          <w:sz w:val="18"/>
          <w:szCs w:val="18"/>
        </w:rPr>
        <w:t xml:space="preserve">Załącznik III A do SIWZ – Zestawienie parametrów techniczno-użytkowych przedmiotu zamówienia </w:t>
      </w:r>
    </w:p>
    <w:p w:rsidR="00935205" w:rsidRPr="00CF07A1" w:rsidRDefault="00935205" w:rsidP="00EA7577">
      <w:pPr>
        <w:jc w:val="center"/>
        <w:rPr>
          <w:b/>
          <w:bCs/>
        </w:rPr>
      </w:pPr>
    </w:p>
    <w:p w:rsidR="00EB78ED" w:rsidRPr="00CF07A1" w:rsidRDefault="00935205" w:rsidP="00EA7577">
      <w:pPr>
        <w:jc w:val="center"/>
        <w:rPr>
          <w:b/>
          <w:bCs/>
        </w:rPr>
      </w:pPr>
      <w:r w:rsidRPr="004C6921">
        <w:rPr>
          <w:b/>
          <w:bCs/>
        </w:rPr>
        <w:t xml:space="preserve">Zadanie </w:t>
      </w:r>
      <w:r w:rsidR="004C6921" w:rsidRPr="004C6921">
        <w:rPr>
          <w:b/>
          <w:bCs/>
        </w:rPr>
        <w:t>1</w:t>
      </w:r>
      <w:r w:rsidRPr="00CF07A1">
        <w:rPr>
          <w:b/>
          <w:bCs/>
        </w:rPr>
        <w:t xml:space="preserve"> </w:t>
      </w:r>
      <w:r w:rsidR="00EA7577" w:rsidRPr="00CF07A1">
        <w:rPr>
          <w:b/>
          <w:bCs/>
        </w:rPr>
        <w:t xml:space="preserve">APARAT ULTRASONOGRAFICZNY </w:t>
      </w:r>
      <w:r w:rsidR="004C6921">
        <w:rPr>
          <w:b/>
          <w:bCs/>
        </w:rPr>
        <w:t>1</w:t>
      </w:r>
    </w:p>
    <w:p w:rsidR="009C288E" w:rsidRPr="00CF07A1" w:rsidRDefault="009C288E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„Tak” w kolu</w:t>
      </w:r>
      <w:r w:rsidR="00761DC6"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mnie III – oznacza wymóg bezwzglę</w:t>
      </w: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dny,</w:t>
      </w:r>
    </w:p>
    <w:p w:rsidR="009C288E" w:rsidRPr="00CF07A1" w:rsidRDefault="00D94AB3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Tak podać” w kolumnie III</w:t>
      </w:r>
      <w:r w:rsidR="009C288E"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 xml:space="preserve"> oznacza wymóg bezwzględny oraz wskazanie parametrów oferowanych przez Wykonawcę.</w:t>
      </w:r>
    </w:p>
    <w:p w:rsidR="00D94AB3" w:rsidRDefault="00D94AB3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 xml:space="preserve">„TAK/NIE” – w kolumnie III oznacza, że Wykonawca zobowiązany jest do wskazania, czy </w:t>
      </w:r>
      <w:r w:rsidR="00AF25D1">
        <w:rPr>
          <w:rFonts w:ascii="Times New Roman" w:eastAsia="Times New Roman"/>
          <w:kern w:val="0"/>
          <w:sz w:val="18"/>
          <w:szCs w:val="18"/>
          <w:lang w:val="pl-PL" w:eastAsia="ar-SA"/>
        </w:rPr>
        <w:t xml:space="preserve">oferowane urządzenie posiada </w:t>
      </w:r>
      <w:r w:rsidRPr="00CF07A1">
        <w:rPr>
          <w:rFonts w:ascii="Times New Roman" w:eastAsia="Times New Roman"/>
          <w:kern w:val="0"/>
          <w:sz w:val="18"/>
          <w:szCs w:val="18"/>
          <w:lang w:val="pl-PL" w:eastAsia="ar-SA"/>
        </w:rPr>
        <w:t>wymagany parametr</w:t>
      </w:r>
    </w:p>
    <w:p w:rsidR="00B729E7" w:rsidRPr="00CF07A1" w:rsidRDefault="00B729E7" w:rsidP="00935205">
      <w:pPr>
        <w:pStyle w:val="Akapitzlist"/>
        <w:numPr>
          <w:ilvl w:val="0"/>
          <w:numId w:val="23"/>
        </w:numPr>
        <w:rPr>
          <w:rFonts w:ascii="Times New Roman" w:eastAsia="Times New Roman"/>
          <w:kern w:val="0"/>
          <w:sz w:val="18"/>
          <w:szCs w:val="18"/>
          <w:lang w:val="pl-PL" w:eastAsia="ar-SA"/>
        </w:rPr>
      </w:pPr>
      <w:r>
        <w:rPr>
          <w:rFonts w:ascii="Times New Roman" w:eastAsia="Times New Roman"/>
          <w:kern w:val="0"/>
          <w:sz w:val="18"/>
          <w:szCs w:val="18"/>
          <w:lang w:val="pl-PL" w:eastAsia="ar-SA"/>
        </w:rPr>
        <w:t>Wykonawca zobowiązany jest do:</w:t>
      </w:r>
    </w:p>
    <w:p w:rsidR="009C288E" w:rsidRPr="00CF07A1" w:rsidRDefault="009C288E" w:rsidP="00935205">
      <w:pPr>
        <w:autoSpaceDN w:val="0"/>
        <w:spacing w:before="120"/>
        <w:ind w:left="708"/>
        <w:rPr>
          <w:sz w:val="18"/>
          <w:szCs w:val="18"/>
        </w:rPr>
      </w:pPr>
      <w:r w:rsidRPr="00CF07A1">
        <w:rPr>
          <w:sz w:val="18"/>
          <w:szCs w:val="18"/>
        </w:rPr>
        <w:t xml:space="preserve">** - wskazania pełnej nazwy produktu, typu lub modelu oraz producenta </w:t>
      </w:r>
    </w:p>
    <w:p w:rsidR="00EA7577" w:rsidRPr="00CF07A1" w:rsidRDefault="00EA7577" w:rsidP="00EA7577">
      <w:pPr>
        <w:jc w:val="center"/>
        <w:rPr>
          <w:b/>
          <w:bCs/>
        </w:rPr>
      </w:pP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3756"/>
        <w:gridCol w:w="2127"/>
        <w:gridCol w:w="3488"/>
      </w:tblGrid>
      <w:tr w:rsidR="00EA7577" w:rsidRPr="00CF07A1" w:rsidTr="004C6921">
        <w:trPr>
          <w:trHeight w:val="77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7577" w:rsidRPr="00CF07A1" w:rsidRDefault="00EA7577" w:rsidP="00EA7577">
            <w:pPr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Parametry oferowane </w:t>
            </w:r>
          </w:p>
          <w:p w:rsidR="00EA7577" w:rsidRPr="00CF07A1" w:rsidRDefault="00EA7577" w:rsidP="00EA757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(podać, opisać) </w:t>
            </w:r>
          </w:p>
          <w:p w:rsidR="00EA7577" w:rsidRPr="00CF07A1" w:rsidRDefault="00EA7577" w:rsidP="00EA757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Należy szczegółowo </w:t>
            </w:r>
          </w:p>
          <w:p w:rsidR="00EA7577" w:rsidRPr="00CF07A1" w:rsidRDefault="00EA7577" w:rsidP="00EA757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opisać </w:t>
            </w:r>
            <w:bookmarkStart w:id="0" w:name="_GoBack"/>
            <w:bookmarkEnd w:id="0"/>
            <w:r w:rsidRPr="00CF07A1">
              <w:rPr>
                <w:rFonts w:eastAsia="Calibri"/>
                <w:b/>
                <w:bCs/>
                <w:sz w:val="22"/>
                <w:szCs w:val="22"/>
              </w:rPr>
              <w:t>każdy oferowany parametr</w:t>
            </w:r>
          </w:p>
        </w:tc>
      </w:tr>
      <w:tr w:rsidR="009C288E" w:rsidRPr="00CF07A1" w:rsidTr="004C6921">
        <w:trPr>
          <w:trHeight w:val="25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9C288E" w:rsidRPr="00CF07A1" w:rsidRDefault="009C288E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88E" w:rsidRPr="00CF07A1" w:rsidRDefault="009C288E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88E" w:rsidRPr="00CF07A1" w:rsidRDefault="009C288E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F07A1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288E" w:rsidRPr="00CF07A1" w:rsidRDefault="009C288E" w:rsidP="00EA7577">
            <w:pPr>
              <w:snapToGri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>IV</w:t>
            </w:r>
          </w:p>
        </w:tc>
      </w:tr>
      <w:tr w:rsidR="00EA7577" w:rsidRPr="00CF07A1" w:rsidTr="004C6921">
        <w:trPr>
          <w:trHeight w:val="77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9E1CC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577" w:rsidRPr="00CF07A1" w:rsidRDefault="00EA7577" w:rsidP="00EA7577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>Nazwa i typ urządzenia……………………………….........................................................</w:t>
            </w:r>
            <w:r w:rsidRPr="00CF07A1">
              <w:rPr>
                <w:b/>
                <w:bCs/>
                <w:sz w:val="22"/>
                <w:szCs w:val="22"/>
              </w:rPr>
              <w:t>...............</w:t>
            </w:r>
            <w:r w:rsidR="009C288E" w:rsidRPr="00CF07A1">
              <w:rPr>
                <w:b/>
                <w:bCs/>
                <w:sz w:val="22"/>
                <w:szCs w:val="22"/>
              </w:rPr>
              <w:t>**</w:t>
            </w:r>
          </w:p>
          <w:p w:rsidR="00EA7577" w:rsidRPr="00CF07A1" w:rsidRDefault="00EA7577" w:rsidP="00EA7577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>Producent i kraj pochod</w:t>
            </w:r>
            <w:r w:rsidRPr="00CF07A1">
              <w:rPr>
                <w:b/>
                <w:bCs/>
                <w:sz w:val="22"/>
                <w:szCs w:val="22"/>
              </w:rPr>
              <w:t>zenia………………………………………………………………….</w:t>
            </w:r>
          </w:p>
          <w:p w:rsidR="00EA7577" w:rsidRPr="00CF07A1" w:rsidRDefault="00775DD3" w:rsidP="00EA7577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CF07A1">
              <w:rPr>
                <w:rFonts w:eastAsia="Calibri"/>
                <w:b/>
                <w:bCs/>
                <w:sz w:val="22"/>
                <w:szCs w:val="22"/>
              </w:rPr>
              <w:t xml:space="preserve">Rok produkcji </w:t>
            </w:r>
            <w:r w:rsidR="00EA7577" w:rsidRPr="00CF07A1">
              <w:rPr>
                <w:rFonts w:eastAsia="Calibri"/>
                <w:b/>
                <w:bCs/>
                <w:sz w:val="22"/>
                <w:szCs w:val="22"/>
              </w:rPr>
              <w:t>2018, urządzenie fabrycznie nowe, nie powystawowe.</w:t>
            </w:r>
          </w:p>
        </w:tc>
      </w:tr>
      <w:tr w:rsidR="00A30F49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A30F49" w:rsidRPr="00CF07A1" w:rsidRDefault="00A30F49" w:rsidP="00A30F49">
            <w:pPr>
              <w:snapToGrid w:val="0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CF07A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0F49" w:rsidRPr="00CF07A1" w:rsidRDefault="00A30F49" w:rsidP="009E1CC5">
            <w:pPr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PARAMETRY OGÓLNE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0F49" w:rsidRPr="00CF07A1" w:rsidRDefault="00A30F49" w:rsidP="009E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0F49" w:rsidRPr="00CF07A1" w:rsidRDefault="00A30F49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Kliniczny, cyfrowy, aparat ultrasonograficzny wysokiej klasy z kolorowym Dopplerem oraz Dopplerem ciągłym</w:t>
            </w:r>
            <w:r w:rsidR="00775DD3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Przetwornik cyfrowy</w:t>
            </w:r>
            <w:r w:rsidR="009C288E" w:rsidRPr="00CF07A1">
              <w:rPr>
                <w:sz w:val="20"/>
                <w:szCs w:val="20"/>
              </w:rPr>
              <w:t>, min. 12-bitowy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Cyfrowy system formowania wiązki ultradźwiękowej.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niezależnych aktywnych kanałów cyfrowych</w:t>
            </w:r>
            <w:r w:rsidR="009C288E" w:rsidRPr="00CF07A1">
              <w:rPr>
                <w:sz w:val="20"/>
                <w:szCs w:val="20"/>
              </w:rPr>
              <w:t>, min. 4 000 000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aktywnych równorzędnych gniazd głowic obrazowych</w:t>
            </w:r>
            <w:r w:rsidR="009C288E" w:rsidRPr="00CF07A1">
              <w:rPr>
                <w:sz w:val="20"/>
                <w:szCs w:val="20"/>
              </w:rPr>
              <w:t xml:space="preserve"> - min.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Dynamika systemu</w:t>
            </w:r>
            <w:r w:rsidR="009C288E" w:rsidRPr="00CF07A1">
              <w:rPr>
                <w:sz w:val="20"/>
                <w:szCs w:val="20"/>
              </w:rPr>
              <w:t>,  min. 270 dB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Monitor LCD na ruchomym wysięgniku o wysokiej rozdzielczości bez przeplotu z możliwoś</w:t>
            </w:r>
            <w:r w:rsidR="009C288E" w:rsidRPr="00CF07A1">
              <w:rPr>
                <w:sz w:val="20"/>
                <w:szCs w:val="20"/>
              </w:rPr>
              <w:t>cią regulacja w 3 płaszczyznach, Przekątna ekranu min. 19 cali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Konsola aparatu ruchoma w dwóch płaszczyznach: </w:t>
            </w:r>
            <w:r w:rsidRPr="00CF07A1">
              <w:rPr>
                <w:sz w:val="20"/>
                <w:szCs w:val="20"/>
              </w:rPr>
              <w:br/>
              <w:t>góra-dół, lewo-prawo.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Uchwyty na głowice umiejscowione po obu stronach konsoli aparatu.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Dotykowy, programowalny panel sterujący LCD wbudowany w konsolę.</w:t>
            </w:r>
            <w:r w:rsidR="009C288E" w:rsidRPr="00CF07A1">
              <w:rPr>
                <w:sz w:val="20"/>
                <w:szCs w:val="20"/>
              </w:rPr>
              <w:t xml:space="preserve"> Przekątna min. 10 cali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manipulatorów takich jak: przyciski, potencjometry, suwaki umieszczonych na konsoli aparatu z wyłączeniem suwaków TGC.</w:t>
            </w:r>
            <w:r w:rsidR="009C288E" w:rsidRPr="00CF07A1">
              <w:rPr>
                <w:sz w:val="20"/>
                <w:szCs w:val="20"/>
              </w:rPr>
              <w:t xml:space="preserve"> Max 45 przycisków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częstotliwości pracy.</w:t>
            </w:r>
            <w:r w:rsidR="009C288E" w:rsidRPr="00CF07A1">
              <w:rPr>
                <w:sz w:val="20"/>
                <w:szCs w:val="20"/>
              </w:rPr>
              <w:t xml:space="preserve"> </w:t>
            </w:r>
            <w:r w:rsidR="009C288E" w:rsidRPr="00AF25D1">
              <w:rPr>
                <w:sz w:val="20"/>
                <w:szCs w:val="20"/>
              </w:rPr>
              <w:t>Min. od 2 MHz do 18 MHz.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obrazów pamięci dynamicznej (tzw. Cine loop).</w:t>
            </w:r>
            <w:r w:rsidR="009C288E" w:rsidRPr="00CF07A1">
              <w:rPr>
                <w:sz w:val="20"/>
                <w:szCs w:val="20"/>
              </w:rPr>
              <w:t xml:space="preserve"> Min. 2 000 obrazów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Pamięć dynamiczna dla trybu M-mode lub D-mode.</w:t>
            </w:r>
            <w:r w:rsidR="009C288E" w:rsidRPr="00CF07A1">
              <w:rPr>
                <w:sz w:val="20"/>
                <w:szCs w:val="20"/>
              </w:rPr>
              <w:t xml:space="preserve"> Min. 60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Regulacja głębokości pola obrazowania.</w:t>
            </w:r>
            <w:r w:rsidR="009C288E" w:rsidRPr="00CF07A1">
              <w:rPr>
                <w:sz w:val="20"/>
                <w:szCs w:val="20"/>
              </w:rPr>
              <w:t xml:space="preserve"> Min. 1-30 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ustawień wstępnych (tzw. presetów) programowanych przez użytkownika.</w:t>
            </w:r>
            <w:r w:rsidR="009C288E" w:rsidRPr="00CF07A1">
              <w:rPr>
                <w:sz w:val="20"/>
                <w:szCs w:val="20"/>
              </w:rPr>
              <w:t xml:space="preserve"> Min.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9C288E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Klawiatura alfanumeryczna do wprowadzania danych.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Podstawa jezdna z czterema obrotowymi kołami z możliwością blokowania każdego z kół oraz blokadą kierunku jazdy.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 xml:space="preserve">Fabrycznie wbudowany </w:t>
            </w:r>
            <w:r w:rsidRPr="00CF07A1">
              <w:rPr>
                <w:b/>
                <w:bCs/>
                <w:sz w:val="20"/>
                <w:szCs w:val="20"/>
              </w:rPr>
              <w:t>akumulator</w:t>
            </w:r>
            <w:r w:rsidRPr="00CF07A1">
              <w:rPr>
                <w:bCs/>
                <w:sz w:val="20"/>
                <w:szCs w:val="20"/>
              </w:rPr>
              <w:t xml:space="preserve"> pozwalający na zahibernowanie systemu celem jego przetransportowania.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Kombinacje prezentowanych jednocześnie obrazów. min.: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• B, B + B, 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M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M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• D 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D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C (Color Doppler)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PD (Power Doppler)</w:t>
            </w:r>
          </w:p>
          <w:p w:rsidR="00EA7577" w:rsidRPr="00CF07A1" w:rsidRDefault="00EA7577" w:rsidP="009E1CC5">
            <w:pPr>
              <w:numPr>
                <w:ilvl w:val="0"/>
                <w:numId w:val="17"/>
              </w:numPr>
              <w:suppressAutoHyphens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• B + Color + 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Odświeżanie obrazu (Frame Rate) dla trybu B.</w:t>
            </w:r>
            <w:r w:rsidR="0057608F" w:rsidRPr="00CF07A1">
              <w:rPr>
                <w:sz w:val="20"/>
                <w:szCs w:val="20"/>
              </w:rPr>
              <w:t xml:space="preserve"> Min. 1500 obrazów/s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Odświeżanie obrazu (Frame Rate) B + kolor (CD).</w:t>
            </w:r>
            <w:r w:rsidR="0057608F" w:rsidRPr="00CF07A1">
              <w:rPr>
                <w:sz w:val="20"/>
                <w:szCs w:val="20"/>
              </w:rPr>
              <w:t xml:space="preserve"> Min. 120 obrazów/s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Obrazowanie harmoniczne. </w:t>
            </w:r>
            <w:r w:rsidR="0057608F" w:rsidRPr="00CF07A1">
              <w:rPr>
                <w:sz w:val="20"/>
                <w:szCs w:val="20"/>
              </w:rPr>
              <w:t>Min. 8 pasm częstotliwości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kodowanych ultradźwięków.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Doppler Kolorowy (CD).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prędkości Dopplera Kolorowego (CD).</w:t>
            </w:r>
            <w:r w:rsidR="0057608F" w:rsidRPr="00CF07A1">
              <w:rPr>
                <w:sz w:val="20"/>
                <w:szCs w:val="20"/>
              </w:rPr>
              <w:t xml:space="preserve"> </w:t>
            </w:r>
            <w:r w:rsidR="0057608F" w:rsidRPr="004C6921">
              <w:rPr>
                <w:sz w:val="20"/>
                <w:szCs w:val="20"/>
              </w:rPr>
              <w:t>Min.: +/- 3,0 m/s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Zakres częstotliwość PRF dla Dopplera Kolorowego. </w:t>
            </w:r>
            <w:r w:rsidR="0057608F" w:rsidRPr="00AF25D1">
              <w:rPr>
                <w:sz w:val="20"/>
                <w:szCs w:val="20"/>
              </w:rPr>
              <w:t>Min. 0,5 do 20 kHz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snapToGrid w:val="0"/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Power Doppler (PD) i Power Doppler Kierunkowy.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rozszerzonym trybie Color Doppler o bardzo wysokiej czułości i rozdzielczości z możliwością wizualizacji bardzo wolnych przepływów w małych naczyniach.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Dopplera Pulsacyjnego PWD oraz HPRF PWD (o wysokiej częstotliwości powtarzania).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prędkości Dopplera pulsacyjnego (PWD) (przy zerowym kącie bramki).</w:t>
            </w:r>
            <w:r w:rsidR="0057608F" w:rsidRPr="00CF07A1">
              <w:rPr>
                <w:sz w:val="20"/>
                <w:szCs w:val="20"/>
              </w:rPr>
              <w:t xml:space="preserve"> Min.: +/- 6,0 m/s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częstotliwość PRF dla Dopplera Pulsacyjnego</w:t>
            </w:r>
            <w:r w:rsidR="002B5DEA" w:rsidRPr="00CF07A1">
              <w:rPr>
                <w:sz w:val="20"/>
                <w:szCs w:val="20"/>
              </w:rPr>
              <w:t>.</w:t>
            </w:r>
            <w:r w:rsidRPr="00CF07A1">
              <w:rPr>
                <w:sz w:val="20"/>
                <w:szCs w:val="20"/>
              </w:rPr>
              <w:t xml:space="preserve"> </w:t>
            </w:r>
            <w:r w:rsidR="0057608F" w:rsidRPr="00AF25D1">
              <w:rPr>
                <w:sz w:val="20"/>
                <w:szCs w:val="20"/>
              </w:rPr>
              <w:t>Min.1 do 20 kHz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snapToGrid w:val="0"/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Regulacja bramki dopplerowskiej w zakresie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</w:t>
            </w:r>
            <w:r w:rsidR="0057608F" w:rsidRPr="00AF25D1">
              <w:rPr>
                <w:bCs/>
                <w:sz w:val="20"/>
                <w:szCs w:val="20"/>
              </w:rPr>
              <w:t>Min. 0,5 mm do 20 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odchylenia wiązki Dopplerowskiej w zakresie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</w:t>
            </w:r>
            <w:r w:rsidR="0057608F" w:rsidRPr="00AF25D1">
              <w:rPr>
                <w:bCs/>
                <w:sz w:val="20"/>
                <w:szCs w:val="20"/>
              </w:rPr>
              <w:t>Min. +/- 30 stopni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korekcji kąta bramki dopplerowskiej w zakresie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</w:t>
            </w:r>
            <w:r w:rsidR="0057608F" w:rsidRPr="00AF25D1">
              <w:rPr>
                <w:bCs/>
                <w:sz w:val="20"/>
                <w:szCs w:val="20"/>
              </w:rPr>
              <w:t>Min. +/- 80</w:t>
            </w:r>
            <w:r w:rsidR="0057608F" w:rsidRPr="00CF07A1">
              <w:rPr>
                <w:bCs/>
                <w:sz w:val="20"/>
                <w:szCs w:val="20"/>
              </w:rPr>
              <w:t xml:space="preserve"> stopni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Automatyczna korekcja kąta bramki dopplerowskiej za pomocą jednego przycisku w zakresie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</w:t>
            </w:r>
            <w:r w:rsidR="0057608F" w:rsidRPr="00AF25D1">
              <w:rPr>
                <w:bCs/>
                <w:sz w:val="20"/>
                <w:szCs w:val="20"/>
              </w:rPr>
              <w:t>Min. +/- 80 stopni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Dopplera Ciągłego CW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Zakres prędkości Dopplera pulsacyjnego (CW)</w:t>
            </w:r>
            <w:r w:rsidR="002B5DEA" w:rsidRPr="00CF07A1">
              <w:rPr>
                <w:bCs/>
                <w:sz w:val="20"/>
                <w:szCs w:val="20"/>
              </w:rPr>
              <w:t>:</w:t>
            </w:r>
            <w:r w:rsidR="0057608F" w:rsidRPr="00CF07A1">
              <w:rPr>
                <w:bCs/>
                <w:sz w:val="20"/>
                <w:szCs w:val="20"/>
              </w:rPr>
              <w:t xml:space="preserve"> Min. 12 m/s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Pomiary kardiologiczne w prezentacji 2D, min.: LVEDV, LVESV, EF, CO; w prezentacji M: EF, CO, LA/Ao; pomiary w trybie Dopplera spektralnego kardiologiczne min.: MV A, AVA, VTI, Qp/Qs; naczyniowe min.: PS, ED, PI, RI, HR, PS/ED wraz z raportami z badania kardiologicznego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Moduł EKG wraz z przewodami dla dorosłych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Doppler tkankowy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Anatomiczny M-mode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Obrazowanie typu „Compound” w układzie wiązek ultradźwięków wysyłanych pod wieloma kątami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Liczba wiązek tworzących obraz w obrazowaniu typu „Compound”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  <w:r w:rsidR="0057608F" w:rsidRPr="00CF07A1">
              <w:rPr>
                <w:bCs/>
                <w:sz w:val="20"/>
                <w:szCs w:val="20"/>
              </w:rPr>
              <w:t xml:space="preserve"> Min.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System obrazowania wyostrzający kontury i redukujący artefakty szumowe – dostępny na wszystkich głowicach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w trybie Triplex – (B+CD/PD +PWD)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Jednoczesne obrazowanie B + B/CD (Color/Power Doppler) w czasie rzeczywistym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Obrazowanie trapezowe na głowicach liniowych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2B5DEA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zmian map koloru w Color Dopplerze</w:t>
            </w:r>
            <w:r w:rsidR="002B5DEA" w:rsidRPr="00CF07A1">
              <w:rPr>
                <w:bCs/>
                <w:sz w:val="20"/>
                <w:szCs w:val="20"/>
              </w:rPr>
              <w:t xml:space="preserve"> </w:t>
            </w:r>
            <w:r w:rsidRPr="00CF07A1">
              <w:rPr>
                <w:bCs/>
                <w:sz w:val="20"/>
                <w:szCs w:val="20"/>
              </w:rPr>
              <w:t xml:space="preserve"> min. 6 map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  <w:r w:rsidR="0057608F" w:rsidRPr="00CF07A1">
              <w:rPr>
                <w:sz w:val="20"/>
                <w:szCs w:val="20"/>
              </w:rPr>
              <w:t xml:space="preserve">, podać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regulacji wzmocnienia GAIN w czasie rzeczywistym i po zamrożeniu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Możliwość zduplikowania na ekranie dotykowym obrazu ultrasonograficznego z monitora aparatu celem ułatwienia wykonywania procedur interwencyjnych</w:t>
            </w:r>
            <w:r w:rsidR="002B5DEA" w:rsidRPr="00CF07A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Wewnętrzny system archiwizacji danych (dane pacjenta, obrazy, sekwencje) z dyskiem twardym</w:t>
            </w:r>
            <w:r w:rsidR="002B5DEA" w:rsidRPr="00CF07A1">
              <w:rPr>
                <w:sz w:val="20"/>
                <w:szCs w:val="20"/>
              </w:rPr>
              <w:t>:</w:t>
            </w:r>
            <w:r w:rsidRPr="00CF07A1">
              <w:rPr>
                <w:sz w:val="20"/>
                <w:szCs w:val="20"/>
              </w:rPr>
              <w:t xml:space="preserve"> </w:t>
            </w:r>
            <w:r w:rsidR="0057608F" w:rsidRPr="00CF07A1">
              <w:rPr>
                <w:sz w:val="20"/>
                <w:szCs w:val="20"/>
              </w:rPr>
              <w:t>Min. 500 GB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Zapis obrazów w formatach: DICOM, JPG, AVI w systemie aparatu z możliwością eksportu na zewnętrzne nośniki typu PenDrvie lub płyty CD/DVD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zapisu obrazu na wewnętrznym dysku HDD i nośniku typu PenDrive oraz wydruku obrazu na printerze.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Funkcja ukrycia danych pacjenta przy archiwizacji na zewnętrzne nośniki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Videoprinter czarno-biały</w:t>
            </w:r>
            <w:r w:rsidR="00775DD3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Wbudowane wyjście USB 2.0 do podłączenia nośników typu PenDrive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podłączenia aparatu do dowolnego komputera PC kablem sieciowych 100 Mbps w celu wysyłania danych (obrazy, raporty)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Protokół komunikacji DICOM 3,0 do przesyłania obrazów i danych, min. klasy DICOM print, store, worklist, raporty strukturalne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Powiększenie obrazu w czasie rzeczywistym</w:t>
            </w:r>
            <w:r w:rsidR="002B5DEA" w:rsidRPr="00CF07A1">
              <w:rPr>
                <w:sz w:val="20"/>
                <w:szCs w:val="20"/>
              </w:rPr>
              <w:t>.</w:t>
            </w:r>
            <w:r w:rsidR="0057608F" w:rsidRPr="00CF07A1">
              <w:rPr>
                <w:sz w:val="20"/>
                <w:szCs w:val="20"/>
              </w:rPr>
              <w:t xml:space="preserve"> Min. x8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Powiększenie obrazu po zamrożeniu</w:t>
            </w:r>
            <w:r w:rsidR="002B5DEA" w:rsidRPr="00CF07A1">
              <w:rPr>
                <w:sz w:val="20"/>
                <w:szCs w:val="20"/>
              </w:rPr>
              <w:t>.</w:t>
            </w:r>
            <w:r w:rsidR="0057608F" w:rsidRPr="00CF07A1">
              <w:rPr>
                <w:sz w:val="20"/>
                <w:szCs w:val="20"/>
              </w:rPr>
              <w:t xml:space="preserve"> Min. x8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pomiarów możliwych na jednym obrazie</w:t>
            </w:r>
            <w:r w:rsidR="002B5DEA" w:rsidRPr="00CF07A1">
              <w:rPr>
                <w:sz w:val="20"/>
                <w:szCs w:val="20"/>
              </w:rPr>
              <w:t>.</w:t>
            </w:r>
            <w:r w:rsidR="0057608F" w:rsidRPr="00CF07A1">
              <w:rPr>
                <w:sz w:val="20"/>
                <w:szCs w:val="20"/>
              </w:rPr>
              <w:t xml:space="preserve"> Min.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Raporty z badań z możliwością zapamiętywania raportów w systemie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Pełne oprogramowanie do badań: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Kardiologicznych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Małych narządów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Naczyniowych 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Brzusznych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Mięśniowo-szkieletowych</w:t>
            </w:r>
          </w:p>
          <w:p w:rsidR="00EA7577" w:rsidRPr="00CF07A1" w:rsidRDefault="00EA7577" w:rsidP="009E1CC5">
            <w:pPr>
              <w:numPr>
                <w:ilvl w:val="0"/>
                <w:numId w:val="18"/>
              </w:numPr>
              <w:suppressAutoHyphens w:val="0"/>
              <w:ind w:left="488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Położniczo-ginekologicznych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CF07A1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EC2EFD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EC2EFD" w:rsidRDefault="00EA7577" w:rsidP="009E1CC5">
            <w:pPr>
              <w:rPr>
                <w:sz w:val="20"/>
                <w:szCs w:val="20"/>
              </w:rPr>
            </w:pPr>
            <w:r w:rsidRPr="00EC2EFD">
              <w:rPr>
                <w:sz w:val="20"/>
                <w:szCs w:val="20"/>
              </w:rPr>
              <w:t>Funkcję automatycznego ustawiania bramki Dopplera w naczyniu, z uwzględnieniem kąta korekcji</w:t>
            </w:r>
            <w:r w:rsidR="002B5DEA" w:rsidRPr="00EC2EFD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EC2EFD" w:rsidRDefault="00EA7577" w:rsidP="009E1CC5">
            <w:pPr>
              <w:jc w:val="center"/>
              <w:rPr>
                <w:bCs/>
                <w:sz w:val="20"/>
                <w:szCs w:val="20"/>
              </w:rPr>
            </w:pPr>
            <w:r w:rsidRPr="00EC2EFD">
              <w:rPr>
                <w:bCs/>
                <w:sz w:val="20"/>
                <w:szCs w:val="20"/>
              </w:rPr>
              <w:t>TAK/NIE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608F" w:rsidRPr="00CF07A1" w:rsidRDefault="0057608F" w:rsidP="0057608F">
            <w:pPr>
              <w:rPr>
                <w:sz w:val="20"/>
                <w:szCs w:val="20"/>
              </w:rPr>
            </w:pPr>
            <w:r w:rsidRPr="00CF07A1">
              <w:rPr>
                <w:b/>
                <w:bCs/>
                <w:sz w:val="20"/>
                <w:szCs w:val="20"/>
              </w:rPr>
              <w:t>Głowica Convex</w:t>
            </w:r>
            <w:r w:rsidRPr="00CF07A1">
              <w:rPr>
                <w:b/>
                <w:sz w:val="20"/>
                <w:szCs w:val="20"/>
              </w:rPr>
              <w:t xml:space="preserve">, </w:t>
            </w:r>
            <w:r w:rsidRPr="00CF07A1">
              <w:rPr>
                <w:sz w:val="20"/>
                <w:szCs w:val="20"/>
              </w:rPr>
              <w:t xml:space="preserve">szerokopasmowa, ze zmianą częstotliwości pracy. 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Zakres częstotliwości pracy 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Min. 2,0-5,0 MHz.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elementów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Min. 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Kąt skanowania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Min. 70 st.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</w:t>
            </w:r>
            <w:r w:rsidR="002B5DEA" w:rsidRPr="00CF07A1">
              <w:rPr>
                <w:sz w:val="20"/>
                <w:szCs w:val="20"/>
              </w:rPr>
              <w:t>.</w:t>
            </w:r>
            <w:r w:rsidRPr="00CF07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57608F">
            <w:pPr>
              <w:rPr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 xml:space="preserve">Głowica Sektorowa </w:t>
            </w:r>
            <w:r w:rsidRPr="00CF07A1">
              <w:rPr>
                <w:sz w:val="20"/>
                <w:szCs w:val="20"/>
              </w:rPr>
              <w:t xml:space="preserve">szerokopasmowa, ze zmianą częstotliwości pracy. 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częstotliwości pracy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2,0-4,0 MHz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elementów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57608F">
            <w:pPr>
              <w:rPr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Głowica liniowa do badań naczyniowych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Zakres częstotliwości pracy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</w:t>
            </w:r>
            <w:r w:rsidR="0057608F" w:rsidRPr="00AF25D1">
              <w:rPr>
                <w:sz w:val="20"/>
                <w:szCs w:val="20"/>
              </w:rPr>
              <w:t>min. 4-10 MHz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kryształów piezoelektrycznych min. 160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Szerokość pola skanowania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 min. 3 pasma częstotliwości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trapezowe</w:t>
            </w:r>
            <w:r w:rsidR="00775DD3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57608F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08F" w:rsidRPr="00CF07A1" w:rsidRDefault="0057608F" w:rsidP="0057608F">
            <w:pPr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Głowica liniowa do badań powierzchniowych</w:t>
            </w: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Szerokopasmowa o zakresie częstotliwości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5.0-18.0 MHz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Długość czoła głowicy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max. 40 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Liczba kryształów</w:t>
            </w:r>
            <w:r w:rsidR="002B5DEA" w:rsidRPr="00CF07A1">
              <w:rPr>
                <w:sz w:val="20"/>
                <w:szCs w:val="20"/>
              </w:rPr>
              <w:t>:</w:t>
            </w:r>
            <w:r w:rsidR="0057608F" w:rsidRPr="00CF07A1">
              <w:rPr>
                <w:sz w:val="20"/>
                <w:szCs w:val="20"/>
              </w:rPr>
              <w:t xml:space="preserve"> min 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57608F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harmoniczne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Obrazowanie trapezowe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rozbudowy o tryb elastografii typu strain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obrazowania z użyciem środka kontrastującego</w:t>
            </w:r>
            <w:r w:rsidR="002B5DEA" w:rsidRPr="00CF07A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Możliwość rozbudowy systemu o objętościową głowicę Liniową 3D/4D (skanującą automatycznie), </w:t>
            </w:r>
            <w:r w:rsidRPr="00AF25D1">
              <w:rPr>
                <w:sz w:val="20"/>
                <w:szCs w:val="20"/>
              </w:rPr>
              <w:t>min. 5,0-13,0 MHz, min. 190 elementów, obrazowanie harmoniczne</w:t>
            </w:r>
            <w:r w:rsidR="002B5DEA" w:rsidRPr="00AF25D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  <w:r w:rsidR="0057608F" w:rsidRPr="00CF07A1">
              <w:rPr>
                <w:sz w:val="20"/>
                <w:szCs w:val="20"/>
              </w:rPr>
              <w:t>, 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AF25D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AF25D1" w:rsidRDefault="00EA7577" w:rsidP="009E1CC5">
            <w:pPr>
              <w:rPr>
                <w:sz w:val="20"/>
                <w:szCs w:val="20"/>
              </w:rPr>
            </w:pPr>
            <w:r w:rsidRPr="00AF25D1">
              <w:rPr>
                <w:sz w:val="20"/>
                <w:szCs w:val="20"/>
              </w:rPr>
              <w:t>Możliwość rozbudowy systemu o głowicę proktologiczną, radialną o kącie obrazowania 360 stopni lub 2 płaszczyznową</w:t>
            </w:r>
            <w:r w:rsidR="002B5DEA" w:rsidRPr="00AF25D1">
              <w:rPr>
                <w:sz w:val="20"/>
                <w:szCs w:val="20"/>
              </w:rPr>
              <w:t>.</w:t>
            </w:r>
            <w:r w:rsidR="0057608F" w:rsidRPr="00AF25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AF25D1" w:rsidRDefault="00EA7577" w:rsidP="009E1CC5">
            <w:pPr>
              <w:jc w:val="center"/>
              <w:rPr>
                <w:sz w:val="20"/>
                <w:szCs w:val="20"/>
              </w:rPr>
            </w:pPr>
            <w:r w:rsidRPr="00AF25D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EA7577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77" w:rsidRPr="00CF07A1" w:rsidRDefault="00EA7577" w:rsidP="009E1CC5">
            <w:pPr>
              <w:numPr>
                <w:ilvl w:val="0"/>
                <w:numId w:val="16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577" w:rsidRPr="00CF07A1" w:rsidRDefault="002B5DEA" w:rsidP="009E1CC5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Możliwość rozbudowy o głowicę liniową</w:t>
            </w:r>
            <w:r w:rsidR="00EA7577" w:rsidRPr="00CF07A1">
              <w:rPr>
                <w:sz w:val="20"/>
                <w:szCs w:val="20"/>
              </w:rPr>
              <w:t xml:space="preserve"> </w:t>
            </w:r>
            <w:r w:rsidRPr="00CF07A1">
              <w:rPr>
                <w:sz w:val="20"/>
                <w:szCs w:val="20"/>
              </w:rPr>
              <w:t>szerokopasmową</w:t>
            </w:r>
            <w:r w:rsidR="00EA7577" w:rsidRPr="00CF07A1">
              <w:rPr>
                <w:sz w:val="20"/>
                <w:szCs w:val="20"/>
              </w:rPr>
              <w:t xml:space="preserve">, ze zmianą częstotliwości pracy, o zakres częstotliwości pracy </w:t>
            </w:r>
            <w:r w:rsidR="00EA7577" w:rsidRPr="00AF25D1">
              <w:rPr>
                <w:sz w:val="20"/>
                <w:szCs w:val="20"/>
              </w:rPr>
              <w:t>min. 5,0 – 18,0 MHz.</w:t>
            </w:r>
            <w:r w:rsidR="00EA7577" w:rsidRPr="00AF25D1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7" w:rsidRPr="00CF07A1" w:rsidRDefault="00EA7577" w:rsidP="009E1CC5">
            <w:pPr>
              <w:jc w:val="center"/>
              <w:rPr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635A58" w:rsidRPr="00CF07A1" w:rsidRDefault="00A30F49" w:rsidP="00A30F49">
            <w:pPr>
              <w:snapToGrid w:val="0"/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CF07A1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GWARANCJA I SERWIS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A58" w:rsidRPr="00CF07A1" w:rsidRDefault="00635A58" w:rsidP="00635A58">
            <w:pPr>
              <w:numPr>
                <w:ilvl w:val="0"/>
                <w:numId w:val="21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Ilość punktów serwisowych na terenie Polski:</w:t>
            </w:r>
          </w:p>
          <w:p w:rsidR="00635A58" w:rsidRPr="00CF07A1" w:rsidRDefault="00635A58" w:rsidP="00881A32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Podać dane adresowe, tel., fax.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TAK,</w:t>
            </w:r>
          </w:p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A58" w:rsidRPr="00CF07A1" w:rsidRDefault="00635A58" w:rsidP="00635A58">
            <w:pPr>
              <w:numPr>
                <w:ilvl w:val="0"/>
                <w:numId w:val="21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AF25D1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 xml:space="preserve">Dostępność części zamiennych </w:t>
            </w:r>
            <w:r w:rsidR="00090F06" w:rsidRPr="00CF07A1">
              <w:rPr>
                <w:sz w:val="20"/>
                <w:szCs w:val="20"/>
              </w:rPr>
              <w:t xml:space="preserve">(minimum)10 lat – </w:t>
            </w:r>
            <w:r w:rsidR="00090F06" w:rsidRPr="00AF25D1">
              <w:rPr>
                <w:sz w:val="20"/>
                <w:szCs w:val="20"/>
              </w:rPr>
              <w:t>od daty odbioru urządzenia.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TAK,</w:t>
            </w:r>
          </w:p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podać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635A58" w:rsidRPr="00CF07A1" w:rsidRDefault="004C6921" w:rsidP="004C6921">
            <w:pPr>
              <w:snapToGrid w:val="0"/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  <w:r w:rsidR="00A30F49" w:rsidRPr="00CF07A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b/>
                <w:sz w:val="20"/>
                <w:szCs w:val="20"/>
              </w:rPr>
            </w:pPr>
            <w:r w:rsidRPr="00CF07A1">
              <w:rPr>
                <w:b/>
                <w:sz w:val="20"/>
                <w:szCs w:val="20"/>
              </w:rPr>
              <w:t>ŚWIADECTWA I CERTFIKATY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  <w:tr w:rsidR="00635A58" w:rsidRPr="00CF07A1" w:rsidTr="004C6921">
        <w:trPr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A58" w:rsidRPr="00CF07A1" w:rsidRDefault="00635A58" w:rsidP="00635A58">
            <w:pPr>
              <w:numPr>
                <w:ilvl w:val="0"/>
                <w:numId w:val="21"/>
              </w:num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rPr>
                <w:sz w:val="20"/>
                <w:szCs w:val="20"/>
              </w:rPr>
            </w:pPr>
            <w:r w:rsidRPr="00CF07A1">
              <w:rPr>
                <w:sz w:val="20"/>
                <w:szCs w:val="20"/>
              </w:rPr>
              <w:t>Aktualne dokumenty potwierdzające, że zaoferowany przez Wykonawcę sprzęt jest dopuszczony do użytkowania na terenie Rzeczypospolitej Polskiej i Unii Europejskiej zgodnie z obowiązującymi przepisami prawa (deklaracja zgodności i oznakowanie znakiem CE, powiadomienie lub zgłoszenie do Urzędu Rejestru Wyrobów Medycznych), tzn., że oferowany sprzęt spełnia wymogi określone w Ustawie z dnia 20 maja 2010 r. o wyrobach medycznych (Dz. U. 2010 Nr 107, poz. 679) oraz zgodnie z dyrektywami Unii Europejskiej.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  <w:r w:rsidRPr="00CF07A1">
              <w:rPr>
                <w:bCs/>
                <w:caps/>
                <w:sz w:val="20"/>
                <w:szCs w:val="20"/>
              </w:rPr>
              <w:t>TAK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58" w:rsidRPr="00CF07A1" w:rsidRDefault="00635A58" w:rsidP="00881A32">
            <w:pPr>
              <w:snapToGrid w:val="0"/>
              <w:jc w:val="center"/>
              <w:rPr>
                <w:bCs/>
                <w:caps/>
                <w:sz w:val="20"/>
                <w:szCs w:val="20"/>
              </w:rPr>
            </w:pPr>
          </w:p>
        </w:tc>
      </w:tr>
    </w:tbl>
    <w:p w:rsidR="00EB78ED" w:rsidRPr="00CF07A1" w:rsidRDefault="00EB78ED" w:rsidP="00EB78ED">
      <w:pPr>
        <w:jc w:val="both"/>
        <w:rPr>
          <w:b/>
          <w:sz w:val="20"/>
          <w:szCs w:val="20"/>
        </w:rPr>
      </w:pPr>
    </w:p>
    <w:sectPr w:rsidR="00EB78ED" w:rsidRPr="00CF07A1" w:rsidSect="008C3FFA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9F" w:rsidRDefault="009B509F" w:rsidP="006541F1">
      <w:r>
        <w:separator/>
      </w:r>
    </w:p>
  </w:endnote>
  <w:endnote w:type="continuationSeparator" w:id="0">
    <w:p w:rsidR="009B509F" w:rsidRDefault="009B509F" w:rsidP="0065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FA" w:rsidRPr="008C3FFA" w:rsidRDefault="00935205">
    <w:pPr>
      <w:pStyle w:val="Stopka"/>
      <w:jc w:val="center"/>
      <w:rPr>
        <w:rFonts w:asciiTheme="minorHAnsi" w:hAnsiTheme="minorHAnsi" w:cstheme="minorHAnsi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A311A6B" wp14:editId="28CF69B1">
          <wp:simplePos x="0" y="0"/>
          <wp:positionH relativeFrom="margin">
            <wp:posOffset>-457200</wp:posOffset>
          </wp:positionH>
          <wp:positionV relativeFrom="margin">
            <wp:posOffset>8725568</wp:posOffset>
          </wp:positionV>
          <wp:extent cx="7200265" cy="282575"/>
          <wp:effectExtent l="0" t="0" r="635" b="3175"/>
          <wp:wrapSquare wrapText="bothSides"/>
          <wp:docPr id="3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A12" w:rsidRPr="008C3FFA">
      <w:rPr>
        <w:rFonts w:asciiTheme="minorHAnsi" w:hAnsiTheme="minorHAnsi" w:cstheme="minorHAnsi"/>
      </w:rPr>
      <w:fldChar w:fldCharType="begin"/>
    </w:r>
    <w:r w:rsidR="008C3FFA" w:rsidRPr="008C3FFA">
      <w:rPr>
        <w:rFonts w:asciiTheme="minorHAnsi" w:hAnsiTheme="minorHAnsi" w:cstheme="minorHAnsi"/>
      </w:rPr>
      <w:instrText>PAGE   \* MERGEFORMAT</w:instrText>
    </w:r>
    <w:r w:rsidR="00B25A12" w:rsidRPr="008C3FFA">
      <w:rPr>
        <w:rFonts w:asciiTheme="minorHAnsi" w:hAnsiTheme="minorHAnsi" w:cstheme="minorHAnsi"/>
      </w:rPr>
      <w:fldChar w:fldCharType="separate"/>
    </w:r>
    <w:r w:rsidR="00B729E7">
      <w:rPr>
        <w:rFonts w:asciiTheme="minorHAnsi" w:hAnsiTheme="minorHAnsi" w:cstheme="minorHAnsi"/>
        <w:noProof/>
      </w:rPr>
      <w:t>1</w:t>
    </w:r>
    <w:r w:rsidR="00B25A12" w:rsidRPr="008C3FFA">
      <w:rPr>
        <w:rFonts w:asciiTheme="minorHAnsi" w:hAnsiTheme="minorHAnsi" w:cstheme="minorHAnsi"/>
      </w:rPr>
      <w:fldChar w:fldCharType="end"/>
    </w:r>
  </w:p>
  <w:p w:rsidR="008C3FFA" w:rsidRDefault="008C3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9F" w:rsidRDefault="009B509F" w:rsidP="006541F1">
      <w:r>
        <w:separator/>
      </w:r>
    </w:p>
  </w:footnote>
  <w:footnote w:type="continuationSeparator" w:id="0">
    <w:p w:rsidR="009B509F" w:rsidRDefault="009B509F" w:rsidP="0065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05" w:rsidRDefault="009352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CCC7A05" wp14:editId="5B71E669">
          <wp:simplePos x="0" y="0"/>
          <wp:positionH relativeFrom="margin">
            <wp:posOffset>0</wp:posOffset>
          </wp:positionH>
          <wp:positionV relativeFrom="margin">
            <wp:posOffset>-902747</wp:posOffset>
          </wp:positionV>
          <wp:extent cx="5930900" cy="956337"/>
          <wp:effectExtent l="0" t="0" r="0" b="0"/>
          <wp:wrapNone/>
          <wp:docPr id="32" name="Obraz 3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956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06"/>
    <w:multiLevelType w:val="singleLevel"/>
    <w:tmpl w:val="00000006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</w:rPr>
    </w:lvl>
  </w:abstractNum>
  <w:abstractNum w:abstractNumId="5" w15:restartNumberingAfterBreak="0">
    <w:nsid w:val="01B11BB9"/>
    <w:multiLevelType w:val="hybridMultilevel"/>
    <w:tmpl w:val="97A8A9D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9E1"/>
    <w:multiLevelType w:val="hybridMultilevel"/>
    <w:tmpl w:val="9ACE5750"/>
    <w:lvl w:ilvl="0" w:tplc="2B2C8B32">
      <w:start w:val="75"/>
      <w:numFmt w:val="bullet"/>
      <w:lvlText w:val=""/>
      <w:lvlJc w:val="left"/>
      <w:pPr>
        <w:ind w:left="36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8" w15:restartNumberingAfterBreak="0">
    <w:nsid w:val="19BE4EEC"/>
    <w:multiLevelType w:val="hybridMultilevel"/>
    <w:tmpl w:val="1A48AF2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C720A"/>
    <w:multiLevelType w:val="hybridMultilevel"/>
    <w:tmpl w:val="ABE0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60E61"/>
    <w:multiLevelType w:val="hybridMultilevel"/>
    <w:tmpl w:val="3AC27A40"/>
    <w:lvl w:ilvl="0" w:tplc="4830F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502E"/>
    <w:multiLevelType w:val="hybridMultilevel"/>
    <w:tmpl w:val="63287B1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71083"/>
    <w:multiLevelType w:val="hybridMultilevel"/>
    <w:tmpl w:val="3A24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D736B"/>
    <w:multiLevelType w:val="hybridMultilevel"/>
    <w:tmpl w:val="48544786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F07E3"/>
    <w:multiLevelType w:val="hybridMultilevel"/>
    <w:tmpl w:val="3AC27A40"/>
    <w:lvl w:ilvl="0" w:tplc="4830F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5411"/>
    <w:multiLevelType w:val="hybridMultilevel"/>
    <w:tmpl w:val="960E3730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6252A"/>
    <w:multiLevelType w:val="hybridMultilevel"/>
    <w:tmpl w:val="0D5C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37BBC"/>
    <w:multiLevelType w:val="hybridMultilevel"/>
    <w:tmpl w:val="6FFC744C"/>
    <w:lvl w:ilvl="0" w:tplc="06AC61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570FF"/>
    <w:multiLevelType w:val="hybridMultilevel"/>
    <w:tmpl w:val="4134E150"/>
    <w:lvl w:ilvl="0" w:tplc="2D1CD21E">
      <w:start w:val="38"/>
      <w:numFmt w:val="bullet"/>
      <w:lvlText w:val=""/>
      <w:lvlJc w:val="left"/>
      <w:pPr>
        <w:ind w:left="364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8"/>
  </w:num>
  <w:num w:numId="8">
    <w:abstractNumId w:val="8"/>
  </w:num>
  <w:num w:numId="9">
    <w:abstractNumId w:val="5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7"/>
  </w:num>
  <w:num w:numId="20">
    <w:abstractNumId w:val="19"/>
  </w:num>
  <w:num w:numId="21">
    <w:abstractNumId w:val="10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1A7"/>
    <w:rsid w:val="00010184"/>
    <w:rsid w:val="00013AD0"/>
    <w:rsid w:val="000411E6"/>
    <w:rsid w:val="00044A55"/>
    <w:rsid w:val="0007512D"/>
    <w:rsid w:val="0008752F"/>
    <w:rsid w:val="00090F06"/>
    <w:rsid w:val="00097094"/>
    <w:rsid w:val="000A0FB6"/>
    <w:rsid w:val="000A1364"/>
    <w:rsid w:val="000B486F"/>
    <w:rsid w:val="000D67F0"/>
    <w:rsid w:val="000F18DF"/>
    <w:rsid w:val="0012486A"/>
    <w:rsid w:val="00134BAD"/>
    <w:rsid w:val="001368E0"/>
    <w:rsid w:val="00142B09"/>
    <w:rsid w:val="00143ACD"/>
    <w:rsid w:val="00157720"/>
    <w:rsid w:val="00187E4C"/>
    <w:rsid w:val="001A021B"/>
    <w:rsid w:val="001A5A67"/>
    <w:rsid w:val="001B582F"/>
    <w:rsid w:val="00204F94"/>
    <w:rsid w:val="00222FD6"/>
    <w:rsid w:val="0022653A"/>
    <w:rsid w:val="00241B50"/>
    <w:rsid w:val="002463EA"/>
    <w:rsid w:val="0025086B"/>
    <w:rsid w:val="00250CEE"/>
    <w:rsid w:val="0026616B"/>
    <w:rsid w:val="002709ED"/>
    <w:rsid w:val="00292434"/>
    <w:rsid w:val="00295EEA"/>
    <w:rsid w:val="002B468A"/>
    <w:rsid w:val="002B5DEA"/>
    <w:rsid w:val="002B6D99"/>
    <w:rsid w:val="002B7D55"/>
    <w:rsid w:val="002C3F59"/>
    <w:rsid w:val="002D680B"/>
    <w:rsid w:val="00312DE3"/>
    <w:rsid w:val="00315A98"/>
    <w:rsid w:val="00320082"/>
    <w:rsid w:val="00324CF6"/>
    <w:rsid w:val="00344048"/>
    <w:rsid w:val="00363F8A"/>
    <w:rsid w:val="0038627C"/>
    <w:rsid w:val="00391FA3"/>
    <w:rsid w:val="003955C1"/>
    <w:rsid w:val="003A4FB8"/>
    <w:rsid w:val="003B102C"/>
    <w:rsid w:val="003C04B6"/>
    <w:rsid w:val="003C1FD5"/>
    <w:rsid w:val="003C4CEC"/>
    <w:rsid w:val="003D02F0"/>
    <w:rsid w:val="003D083E"/>
    <w:rsid w:val="003D694A"/>
    <w:rsid w:val="004059D5"/>
    <w:rsid w:val="004132C6"/>
    <w:rsid w:val="00416E37"/>
    <w:rsid w:val="004238C5"/>
    <w:rsid w:val="00430FCA"/>
    <w:rsid w:val="0047191E"/>
    <w:rsid w:val="00472890"/>
    <w:rsid w:val="00474410"/>
    <w:rsid w:val="004811BC"/>
    <w:rsid w:val="004908A1"/>
    <w:rsid w:val="004A46E3"/>
    <w:rsid w:val="004A60FA"/>
    <w:rsid w:val="004C294F"/>
    <w:rsid w:val="004C6921"/>
    <w:rsid w:val="004D718E"/>
    <w:rsid w:val="004D7C54"/>
    <w:rsid w:val="004F23B7"/>
    <w:rsid w:val="004F2F67"/>
    <w:rsid w:val="004F670C"/>
    <w:rsid w:val="00510770"/>
    <w:rsid w:val="0051148F"/>
    <w:rsid w:val="00536AE2"/>
    <w:rsid w:val="0056738F"/>
    <w:rsid w:val="00572DF5"/>
    <w:rsid w:val="0057608F"/>
    <w:rsid w:val="00594A2F"/>
    <w:rsid w:val="00597F88"/>
    <w:rsid w:val="005A596B"/>
    <w:rsid w:val="005B217B"/>
    <w:rsid w:val="005F59D0"/>
    <w:rsid w:val="00602AB2"/>
    <w:rsid w:val="0060642D"/>
    <w:rsid w:val="006101FF"/>
    <w:rsid w:val="006166C7"/>
    <w:rsid w:val="00635A58"/>
    <w:rsid w:val="00636A4B"/>
    <w:rsid w:val="00647C03"/>
    <w:rsid w:val="006541F1"/>
    <w:rsid w:val="00662084"/>
    <w:rsid w:val="00677A37"/>
    <w:rsid w:val="006820EC"/>
    <w:rsid w:val="00697B1E"/>
    <w:rsid w:val="006A3AC7"/>
    <w:rsid w:val="006B380F"/>
    <w:rsid w:val="006C0E0A"/>
    <w:rsid w:val="006D3F34"/>
    <w:rsid w:val="00704F58"/>
    <w:rsid w:val="007068B3"/>
    <w:rsid w:val="00712233"/>
    <w:rsid w:val="00727B4F"/>
    <w:rsid w:val="00733C87"/>
    <w:rsid w:val="00743B63"/>
    <w:rsid w:val="0074678F"/>
    <w:rsid w:val="00761DC6"/>
    <w:rsid w:val="0077113E"/>
    <w:rsid w:val="00775DD3"/>
    <w:rsid w:val="00780606"/>
    <w:rsid w:val="007806FC"/>
    <w:rsid w:val="0078336D"/>
    <w:rsid w:val="007B1E77"/>
    <w:rsid w:val="008002F7"/>
    <w:rsid w:val="00806FDF"/>
    <w:rsid w:val="0080769F"/>
    <w:rsid w:val="008301B0"/>
    <w:rsid w:val="00830916"/>
    <w:rsid w:val="0083169A"/>
    <w:rsid w:val="008404A9"/>
    <w:rsid w:val="008450C8"/>
    <w:rsid w:val="00880462"/>
    <w:rsid w:val="00882191"/>
    <w:rsid w:val="0088281A"/>
    <w:rsid w:val="00890C71"/>
    <w:rsid w:val="00895A92"/>
    <w:rsid w:val="00897082"/>
    <w:rsid w:val="008A6DDD"/>
    <w:rsid w:val="008B130B"/>
    <w:rsid w:val="008C3FFA"/>
    <w:rsid w:val="008E37C4"/>
    <w:rsid w:val="008E725C"/>
    <w:rsid w:val="008F768B"/>
    <w:rsid w:val="009240FE"/>
    <w:rsid w:val="00935205"/>
    <w:rsid w:val="00942881"/>
    <w:rsid w:val="00944C3C"/>
    <w:rsid w:val="009611C6"/>
    <w:rsid w:val="00977365"/>
    <w:rsid w:val="00985454"/>
    <w:rsid w:val="009B247E"/>
    <w:rsid w:val="009B509F"/>
    <w:rsid w:val="009C288E"/>
    <w:rsid w:val="009C47F0"/>
    <w:rsid w:val="009C6D22"/>
    <w:rsid w:val="009D14EA"/>
    <w:rsid w:val="009E1CC5"/>
    <w:rsid w:val="00A10CED"/>
    <w:rsid w:val="00A1423C"/>
    <w:rsid w:val="00A15F13"/>
    <w:rsid w:val="00A24BB1"/>
    <w:rsid w:val="00A30F49"/>
    <w:rsid w:val="00A44312"/>
    <w:rsid w:val="00A72FA2"/>
    <w:rsid w:val="00A827BC"/>
    <w:rsid w:val="00AC11A7"/>
    <w:rsid w:val="00AD71E5"/>
    <w:rsid w:val="00AE1E4E"/>
    <w:rsid w:val="00AF25D1"/>
    <w:rsid w:val="00B23FDD"/>
    <w:rsid w:val="00B25A12"/>
    <w:rsid w:val="00B26FB4"/>
    <w:rsid w:val="00B32262"/>
    <w:rsid w:val="00B45F51"/>
    <w:rsid w:val="00B46E33"/>
    <w:rsid w:val="00B64907"/>
    <w:rsid w:val="00B70136"/>
    <w:rsid w:val="00B729E7"/>
    <w:rsid w:val="00B87D75"/>
    <w:rsid w:val="00B9186C"/>
    <w:rsid w:val="00BA5644"/>
    <w:rsid w:val="00BB2C51"/>
    <w:rsid w:val="00BB47B4"/>
    <w:rsid w:val="00BF1A76"/>
    <w:rsid w:val="00BF748B"/>
    <w:rsid w:val="00BF7974"/>
    <w:rsid w:val="00C034A2"/>
    <w:rsid w:val="00C1026D"/>
    <w:rsid w:val="00C1095B"/>
    <w:rsid w:val="00C15A3F"/>
    <w:rsid w:val="00C17072"/>
    <w:rsid w:val="00C2744C"/>
    <w:rsid w:val="00C344E5"/>
    <w:rsid w:val="00C36D51"/>
    <w:rsid w:val="00C512F2"/>
    <w:rsid w:val="00C614E2"/>
    <w:rsid w:val="00C662BC"/>
    <w:rsid w:val="00C812E8"/>
    <w:rsid w:val="00CA68CB"/>
    <w:rsid w:val="00CB282F"/>
    <w:rsid w:val="00CC6167"/>
    <w:rsid w:val="00CE4A77"/>
    <w:rsid w:val="00CF07A1"/>
    <w:rsid w:val="00CF258F"/>
    <w:rsid w:val="00D13ACB"/>
    <w:rsid w:val="00D33C6E"/>
    <w:rsid w:val="00D52961"/>
    <w:rsid w:val="00D56E7E"/>
    <w:rsid w:val="00D73BDF"/>
    <w:rsid w:val="00D744EF"/>
    <w:rsid w:val="00D85659"/>
    <w:rsid w:val="00D922AF"/>
    <w:rsid w:val="00D94AB3"/>
    <w:rsid w:val="00DA064F"/>
    <w:rsid w:val="00DC664E"/>
    <w:rsid w:val="00DF0BF9"/>
    <w:rsid w:val="00E427A4"/>
    <w:rsid w:val="00E5472C"/>
    <w:rsid w:val="00E57C90"/>
    <w:rsid w:val="00E63EDC"/>
    <w:rsid w:val="00E927DE"/>
    <w:rsid w:val="00E96016"/>
    <w:rsid w:val="00EA2913"/>
    <w:rsid w:val="00EA30A9"/>
    <w:rsid w:val="00EA3FD1"/>
    <w:rsid w:val="00EA6226"/>
    <w:rsid w:val="00EA7577"/>
    <w:rsid w:val="00EB78ED"/>
    <w:rsid w:val="00EC2EFD"/>
    <w:rsid w:val="00EE0BF5"/>
    <w:rsid w:val="00F05271"/>
    <w:rsid w:val="00F23395"/>
    <w:rsid w:val="00F26730"/>
    <w:rsid w:val="00F44BE8"/>
    <w:rsid w:val="00F65C20"/>
    <w:rsid w:val="00F70D62"/>
    <w:rsid w:val="00F7374B"/>
    <w:rsid w:val="00F809F4"/>
    <w:rsid w:val="00FB7D64"/>
    <w:rsid w:val="00FC00DC"/>
    <w:rsid w:val="00FD3FBB"/>
    <w:rsid w:val="00FE1CB3"/>
    <w:rsid w:val="00FF0868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3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46E33"/>
    <w:pPr>
      <w:keepNext/>
      <w:numPr>
        <w:numId w:val="1"/>
      </w:numPr>
      <w:spacing w:before="60" w:after="60"/>
      <w:jc w:val="center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rsid w:val="00B46E33"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B46E33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B46E33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32"/>
    </w:rPr>
  </w:style>
  <w:style w:type="paragraph" w:styleId="Nagwek5">
    <w:name w:val="heading 5"/>
    <w:basedOn w:val="Normalny"/>
    <w:next w:val="Normalny"/>
    <w:qFormat/>
    <w:rsid w:val="00B46E3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B46E33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0"/>
    </w:rPr>
  </w:style>
  <w:style w:type="paragraph" w:styleId="Nagwek8">
    <w:name w:val="heading 8"/>
    <w:basedOn w:val="Normalny"/>
    <w:next w:val="Normalny"/>
    <w:qFormat/>
    <w:rsid w:val="00B46E33"/>
    <w:pPr>
      <w:keepNext/>
      <w:numPr>
        <w:ilvl w:val="7"/>
        <w:numId w:val="1"/>
      </w:numPr>
      <w:spacing w:after="60"/>
      <w:jc w:val="center"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E33"/>
  </w:style>
  <w:style w:type="character" w:customStyle="1" w:styleId="WW-Absatz-Standardschriftart">
    <w:name w:val="WW-Absatz-Standardschriftart"/>
    <w:rsid w:val="00B46E33"/>
  </w:style>
  <w:style w:type="character" w:customStyle="1" w:styleId="WW8Num1z0">
    <w:name w:val="WW8Num1z0"/>
    <w:rsid w:val="00B46E33"/>
    <w:rPr>
      <w:rFonts w:ascii="Symbol" w:hAnsi="Symbol"/>
    </w:rPr>
  </w:style>
  <w:style w:type="character" w:customStyle="1" w:styleId="WW8Num1z1">
    <w:name w:val="WW8Num1z1"/>
    <w:rsid w:val="00B46E33"/>
    <w:rPr>
      <w:rFonts w:ascii="Courier New" w:hAnsi="Courier New" w:cs="Courier New"/>
    </w:rPr>
  </w:style>
  <w:style w:type="character" w:customStyle="1" w:styleId="WW8Num1z2">
    <w:name w:val="WW8Num1z2"/>
    <w:rsid w:val="00B46E33"/>
    <w:rPr>
      <w:rFonts w:ascii="Wingdings" w:hAnsi="Wingdings"/>
    </w:rPr>
  </w:style>
  <w:style w:type="character" w:customStyle="1" w:styleId="WW8Num4z0">
    <w:name w:val="WW8Num4z0"/>
    <w:rsid w:val="00B46E33"/>
    <w:rPr>
      <w:rFonts w:ascii="Times New Roman" w:eastAsia="Times New Roman" w:hAnsi="Times New Roman" w:cs="Times New Roman"/>
      <w:sz w:val="20"/>
    </w:rPr>
  </w:style>
  <w:style w:type="character" w:customStyle="1" w:styleId="WW8Num4z1">
    <w:name w:val="WW8Num4z1"/>
    <w:rsid w:val="00B46E33"/>
    <w:rPr>
      <w:rFonts w:ascii="Courier New" w:hAnsi="Courier New"/>
    </w:rPr>
  </w:style>
  <w:style w:type="character" w:customStyle="1" w:styleId="WW8Num4z2">
    <w:name w:val="WW8Num4z2"/>
    <w:rsid w:val="00B46E33"/>
    <w:rPr>
      <w:rFonts w:ascii="Wingdings" w:hAnsi="Wingdings"/>
    </w:rPr>
  </w:style>
  <w:style w:type="character" w:customStyle="1" w:styleId="WW8Num4z3">
    <w:name w:val="WW8Num4z3"/>
    <w:rsid w:val="00B46E33"/>
    <w:rPr>
      <w:rFonts w:ascii="Symbol" w:hAnsi="Symbol"/>
    </w:rPr>
  </w:style>
  <w:style w:type="character" w:customStyle="1" w:styleId="WW8Num5z0">
    <w:name w:val="WW8Num5z0"/>
    <w:rsid w:val="00B46E33"/>
    <w:rPr>
      <w:rFonts w:ascii="Symbol" w:hAnsi="Symbol"/>
      <w:color w:val="auto"/>
    </w:rPr>
  </w:style>
  <w:style w:type="character" w:customStyle="1" w:styleId="WW8Num5z1">
    <w:name w:val="WW8Num5z1"/>
    <w:rsid w:val="00B46E33"/>
    <w:rPr>
      <w:rFonts w:ascii="Courier New" w:hAnsi="Courier New" w:cs="Courier New"/>
    </w:rPr>
  </w:style>
  <w:style w:type="character" w:customStyle="1" w:styleId="WW8Num5z2">
    <w:name w:val="WW8Num5z2"/>
    <w:rsid w:val="00B46E33"/>
    <w:rPr>
      <w:rFonts w:ascii="Wingdings" w:hAnsi="Wingdings"/>
    </w:rPr>
  </w:style>
  <w:style w:type="character" w:customStyle="1" w:styleId="WW8Num5z3">
    <w:name w:val="WW8Num5z3"/>
    <w:rsid w:val="00B46E33"/>
    <w:rPr>
      <w:rFonts w:ascii="Symbol" w:hAnsi="Symbol"/>
    </w:rPr>
  </w:style>
  <w:style w:type="character" w:customStyle="1" w:styleId="WW8Num8z0">
    <w:name w:val="WW8Num8z0"/>
    <w:rsid w:val="00B46E3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46E33"/>
    <w:rPr>
      <w:rFonts w:ascii="Courier New" w:hAnsi="Courier New"/>
    </w:rPr>
  </w:style>
  <w:style w:type="character" w:customStyle="1" w:styleId="WW8Num8z2">
    <w:name w:val="WW8Num8z2"/>
    <w:rsid w:val="00B46E33"/>
    <w:rPr>
      <w:rFonts w:ascii="Wingdings" w:hAnsi="Wingdings"/>
    </w:rPr>
  </w:style>
  <w:style w:type="character" w:customStyle="1" w:styleId="WW8Num8z3">
    <w:name w:val="WW8Num8z3"/>
    <w:rsid w:val="00B46E33"/>
    <w:rPr>
      <w:rFonts w:ascii="Symbol" w:hAnsi="Symbol"/>
    </w:rPr>
  </w:style>
  <w:style w:type="character" w:customStyle="1" w:styleId="WW8Num10z0">
    <w:name w:val="WW8Num10z0"/>
    <w:rsid w:val="00B46E33"/>
    <w:rPr>
      <w:rFonts w:ascii="Symbol" w:hAnsi="Symbol"/>
    </w:rPr>
  </w:style>
  <w:style w:type="character" w:customStyle="1" w:styleId="WW8Num10z1">
    <w:name w:val="WW8Num10z1"/>
    <w:rsid w:val="00B46E33"/>
    <w:rPr>
      <w:rFonts w:ascii="Courier New" w:hAnsi="Courier New" w:cs="Courier New"/>
    </w:rPr>
  </w:style>
  <w:style w:type="character" w:customStyle="1" w:styleId="WW8Num10z2">
    <w:name w:val="WW8Num10z2"/>
    <w:rsid w:val="00B46E33"/>
    <w:rPr>
      <w:rFonts w:ascii="Wingdings" w:hAnsi="Wingdings"/>
    </w:rPr>
  </w:style>
  <w:style w:type="character" w:customStyle="1" w:styleId="WW8Num11z0">
    <w:name w:val="WW8Num11z0"/>
    <w:rsid w:val="00B46E33"/>
    <w:rPr>
      <w:rFonts w:ascii="Symbol" w:hAnsi="Symbol"/>
    </w:rPr>
  </w:style>
  <w:style w:type="character" w:customStyle="1" w:styleId="WW8Num11z1">
    <w:name w:val="WW8Num11z1"/>
    <w:rsid w:val="00B46E33"/>
    <w:rPr>
      <w:rFonts w:ascii="Courier New" w:hAnsi="Courier New" w:cs="Courier New"/>
    </w:rPr>
  </w:style>
  <w:style w:type="character" w:customStyle="1" w:styleId="WW8Num11z2">
    <w:name w:val="WW8Num11z2"/>
    <w:rsid w:val="00B46E33"/>
    <w:rPr>
      <w:rFonts w:ascii="Wingdings" w:hAnsi="Wingdings"/>
    </w:rPr>
  </w:style>
  <w:style w:type="character" w:customStyle="1" w:styleId="WW8Num12z0">
    <w:name w:val="WW8Num12z0"/>
    <w:rsid w:val="00B46E33"/>
    <w:rPr>
      <w:rFonts w:ascii="Symbol" w:hAnsi="Symbol"/>
      <w:color w:val="auto"/>
    </w:rPr>
  </w:style>
  <w:style w:type="character" w:customStyle="1" w:styleId="WW8Num12z1">
    <w:name w:val="WW8Num12z1"/>
    <w:rsid w:val="00B46E33"/>
    <w:rPr>
      <w:rFonts w:ascii="Courier New" w:hAnsi="Courier New" w:cs="Courier New"/>
    </w:rPr>
  </w:style>
  <w:style w:type="character" w:customStyle="1" w:styleId="WW8Num12z2">
    <w:name w:val="WW8Num12z2"/>
    <w:rsid w:val="00B46E33"/>
    <w:rPr>
      <w:rFonts w:ascii="Wingdings" w:hAnsi="Wingdings"/>
    </w:rPr>
  </w:style>
  <w:style w:type="character" w:customStyle="1" w:styleId="WW8Num12z3">
    <w:name w:val="WW8Num12z3"/>
    <w:rsid w:val="00B46E33"/>
    <w:rPr>
      <w:rFonts w:ascii="Symbol" w:hAnsi="Symbol"/>
    </w:rPr>
  </w:style>
  <w:style w:type="character" w:customStyle="1" w:styleId="WW8Num14z0">
    <w:name w:val="WW8Num14z0"/>
    <w:rsid w:val="00B46E33"/>
    <w:rPr>
      <w:rFonts w:ascii="Symbol" w:hAnsi="Symbol"/>
      <w:color w:val="auto"/>
    </w:rPr>
  </w:style>
  <w:style w:type="character" w:customStyle="1" w:styleId="WW8Num14z1">
    <w:name w:val="WW8Num14z1"/>
    <w:rsid w:val="00B46E33"/>
    <w:rPr>
      <w:rFonts w:ascii="Courier New" w:hAnsi="Courier New" w:cs="Courier New"/>
    </w:rPr>
  </w:style>
  <w:style w:type="character" w:customStyle="1" w:styleId="WW8Num14z2">
    <w:name w:val="WW8Num14z2"/>
    <w:rsid w:val="00B46E33"/>
    <w:rPr>
      <w:rFonts w:ascii="Wingdings" w:hAnsi="Wingdings"/>
    </w:rPr>
  </w:style>
  <w:style w:type="character" w:customStyle="1" w:styleId="WW8Num14z3">
    <w:name w:val="WW8Num14z3"/>
    <w:rsid w:val="00B46E33"/>
    <w:rPr>
      <w:rFonts w:ascii="Symbol" w:hAnsi="Symbol"/>
    </w:rPr>
  </w:style>
  <w:style w:type="character" w:customStyle="1" w:styleId="Domylnaczcionkaakapitu1">
    <w:name w:val="Domyślna czcionka akapitu1"/>
    <w:rsid w:val="00B46E33"/>
  </w:style>
  <w:style w:type="character" w:styleId="Numerstrony">
    <w:name w:val="page number"/>
    <w:basedOn w:val="Domylnaczcionkaakapitu1"/>
    <w:rsid w:val="00B46E33"/>
  </w:style>
  <w:style w:type="paragraph" w:customStyle="1" w:styleId="Nagwek10">
    <w:name w:val="Nagłówek1"/>
    <w:basedOn w:val="Normalny"/>
    <w:next w:val="Tekstpodstawowy"/>
    <w:rsid w:val="00B46E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46E33"/>
    <w:pPr>
      <w:jc w:val="both"/>
    </w:pPr>
    <w:rPr>
      <w:sz w:val="28"/>
    </w:rPr>
  </w:style>
  <w:style w:type="paragraph" w:styleId="Lista">
    <w:name w:val="List"/>
    <w:basedOn w:val="Tekstpodstawowy"/>
    <w:rsid w:val="00B46E33"/>
    <w:rPr>
      <w:rFonts w:cs="Mangal"/>
    </w:rPr>
  </w:style>
  <w:style w:type="paragraph" w:customStyle="1" w:styleId="Podpis1">
    <w:name w:val="Podpis1"/>
    <w:basedOn w:val="Normalny"/>
    <w:rsid w:val="00B46E3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46E33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B46E3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46E33"/>
    <w:pPr>
      <w:tabs>
        <w:tab w:val="left" w:pos="399"/>
      </w:tabs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B46E33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customStyle="1" w:styleId="StylStylNagwek2Arial10ptNiePogrubienieDolewejArial">
    <w:name w:val="Styl Styl Nagłówek 2 + Arial 10 pt Nie Pogrubienie Do lewej + Arial"/>
    <w:basedOn w:val="Normalny"/>
    <w:rsid w:val="00B46E33"/>
    <w:pPr>
      <w:keepNext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rsid w:val="00B46E33"/>
    <w:pPr>
      <w:tabs>
        <w:tab w:val="left" w:pos="72"/>
        <w:tab w:val="left" w:pos="612"/>
      </w:tabs>
    </w:pPr>
    <w:rPr>
      <w:rFonts w:ascii="Arial" w:hAnsi="Arial" w:cs="Arial"/>
      <w:sz w:val="20"/>
    </w:rPr>
  </w:style>
  <w:style w:type="paragraph" w:styleId="Tekstpodstawowywcity">
    <w:name w:val="Body Text Indent"/>
    <w:basedOn w:val="Normalny"/>
    <w:link w:val="TekstpodstawowywcityZnak"/>
    <w:rsid w:val="00B46E33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B46E33"/>
    <w:pPr>
      <w:jc w:val="center"/>
    </w:pPr>
    <w:rPr>
      <w:rFonts w:ascii="Bookman Old Style" w:hAnsi="Bookman Old Style"/>
      <w:sz w:val="28"/>
      <w:szCs w:val="20"/>
    </w:rPr>
  </w:style>
  <w:style w:type="paragraph" w:styleId="Podtytu">
    <w:name w:val="Subtitle"/>
    <w:basedOn w:val="Nagwek10"/>
    <w:next w:val="Tekstpodstawowy"/>
    <w:qFormat/>
    <w:rsid w:val="00B46E33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B46E33"/>
    <w:pPr>
      <w:ind w:left="252" w:hanging="252"/>
      <w:jc w:val="both"/>
    </w:pPr>
    <w:rPr>
      <w:rFonts w:ascii="Arial" w:hAnsi="Arial" w:cs="Arial"/>
      <w:sz w:val="20"/>
    </w:rPr>
  </w:style>
  <w:style w:type="paragraph" w:customStyle="1" w:styleId="Zawartotabeli">
    <w:name w:val="Zawartość tabeli"/>
    <w:basedOn w:val="Normalny"/>
    <w:rsid w:val="00B46E33"/>
    <w:pPr>
      <w:suppressLineNumbers/>
    </w:pPr>
  </w:style>
  <w:style w:type="paragraph" w:customStyle="1" w:styleId="Nagwektabeli">
    <w:name w:val="Nagłówek tabeli"/>
    <w:basedOn w:val="Zawartotabeli"/>
    <w:rsid w:val="00B46E33"/>
    <w:pPr>
      <w:jc w:val="center"/>
    </w:pPr>
    <w:rPr>
      <w:b/>
      <w:bCs/>
    </w:rPr>
  </w:style>
  <w:style w:type="paragraph" w:customStyle="1" w:styleId="ArialNarow">
    <w:name w:val="Arial Narow"/>
    <w:basedOn w:val="Normalny"/>
    <w:link w:val="ArialNarowZnak"/>
    <w:qFormat/>
    <w:rsid w:val="0051148F"/>
    <w:pPr>
      <w:suppressAutoHyphens w:val="0"/>
    </w:pPr>
    <w:rPr>
      <w:rFonts w:ascii="Arial Narrow" w:hAnsi="Arial Narrow"/>
      <w:bCs/>
      <w:sz w:val="20"/>
      <w:lang w:eastAsia="pl-PL"/>
    </w:rPr>
  </w:style>
  <w:style w:type="character" w:customStyle="1" w:styleId="ArialNarowZnak">
    <w:name w:val="Arial Narow Znak"/>
    <w:link w:val="ArialNarow"/>
    <w:rsid w:val="0051148F"/>
    <w:rPr>
      <w:rFonts w:ascii="Arial Narrow" w:hAnsi="Arial Narrow"/>
      <w:bCs/>
      <w:szCs w:val="24"/>
    </w:rPr>
  </w:style>
  <w:style w:type="character" w:styleId="Odwoaniedokomentarza">
    <w:name w:val="annotation reference"/>
    <w:uiPriority w:val="99"/>
    <w:semiHidden/>
    <w:unhideWhenUsed/>
    <w:rsid w:val="00E57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7C9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7C90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7C90"/>
    <w:rPr>
      <w:rFonts w:ascii="Tahoma" w:hAnsi="Tahoma" w:cs="Tahoma"/>
      <w:sz w:val="16"/>
      <w:szCs w:val="16"/>
      <w:lang w:eastAsia="ar-SA"/>
    </w:rPr>
  </w:style>
  <w:style w:type="paragraph" w:customStyle="1" w:styleId="ParaAttribute3">
    <w:name w:val="ParaAttribute3"/>
    <w:rsid w:val="00C2744C"/>
    <w:pPr>
      <w:tabs>
        <w:tab w:val="left" w:pos="4720"/>
      </w:tabs>
      <w:ind w:left="-15" w:firstLine="15"/>
    </w:pPr>
    <w:rPr>
      <w:rFonts w:eastAsia="Batang"/>
    </w:rPr>
  </w:style>
  <w:style w:type="paragraph" w:customStyle="1" w:styleId="ParaAttribute4">
    <w:name w:val="ParaAttribute4"/>
    <w:rsid w:val="00C2744C"/>
    <w:pPr>
      <w:tabs>
        <w:tab w:val="left" w:pos="4720"/>
      </w:tabs>
      <w:ind w:left="-1575" w:firstLine="1575"/>
      <w:jc w:val="center"/>
    </w:pPr>
    <w:rPr>
      <w:rFonts w:eastAsia="Batang"/>
    </w:rPr>
  </w:style>
  <w:style w:type="character" w:customStyle="1" w:styleId="CharAttribute4">
    <w:name w:val="CharAttribute4"/>
    <w:rsid w:val="00C2744C"/>
    <w:rPr>
      <w:rFonts w:ascii="Calibri" w:eastAsia="Times New Roman"/>
    </w:rPr>
  </w:style>
  <w:style w:type="character" w:customStyle="1" w:styleId="CharAttribute2">
    <w:name w:val="CharAttribute2"/>
    <w:rsid w:val="00C2744C"/>
    <w:rPr>
      <w:rFonts w:ascii="Calibri" w:eastAsia="Arial Unicode MS"/>
    </w:rPr>
  </w:style>
  <w:style w:type="paragraph" w:customStyle="1" w:styleId="ParaAttribute5">
    <w:name w:val="ParaAttribute5"/>
    <w:rsid w:val="00C2744C"/>
    <w:pPr>
      <w:tabs>
        <w:tab w:val="left" w:pos="4495"/>
      </w:tabs>
      <w:ind w:left="-15" w:firstLine="15"/>
    </w:pPr>
    <w:rPr>
      <w:rFonts w:eastAsia="Batang"/>
    </w:rPr>
  </w:style>
  <w:style w:type="paragraph" w:customStyle="1" w:styleId="ParaAttribute6">
    <w:name w:val="ParaAttribute6"/>
    <w:rsid w:val="00C2744C"/>
    <w:pPr>
      <w:jc w:val="center"/>
    </w:pPr>
    <w:rPr>
      <w:rFonts w:eastAsia="Batang"/>
    </w:rPr>
  </w:style>
  <w:style w:type="paragraph" w:customStyle="1" w:styleId="ParaAttribute7">
    <w:name w:val="ParaAttribute7"/>
    <w:rsid w:val="00C2744C"/>
    <w:pPr>
      <w:ind w:firstLine="15"/>
    </w:pPr>
    <w:rPr>
      <w:rFonts w:eastAsia="Batang"/>
    </w:rPr>
  </w:style>
  <w:style w:type="paragraph" w:customStyle="1" w:styleId="ParaAttribute8">
    <w:name w:val="ParaAttribute8"/>
    <w:rsid w:val="00C2744C"/>
    <w:pPr>
      <w:tabs>
        <w:tab w:val="left" w:pos="4450"/>
      </w:tabs>
      <w:ind w:firstLine="15"/>
    </w:pPr>
    <w:rPr>
      <w:rFonts w:eastAsia="Batang"/>
    </w:rPr>
  </w:style>
  <w:style w:type="character" w:customStyle="1" w:styleId="CharAttribute1">
    <w:name w:val="CharAttribute1"/>
    <w:rsid w:val="00C2744C"/>
    <w:rPr>
      <w:rFonts w:ascii="Calibri" w:eastAsia="Times New Roman"/>
      <w:b/>
    </w:rPr>
  </w:style>
  <w:style w:type="paragraph" w:customStyle="1" w:styleId="ParaAttribute9">
    <w:name w:val="ParaAttribute9"/>
    <w:rsid w:val="00C2744C"/>
    <w:pPr>
      <w:tabs>
        <w:tab w:val="left" w:pos="4450"/>
      </w:tabs>
      <w:ind w:left="-15" w:firstLine="15"/>
    </w:pPr>
    <w:rPr>
      <w:rFonts w:eastAsia="Batang"/>
    </w:rPr>
  </w:style>
  <w:style w:type="paragraph" w:customStyle="1" w:styleId="ParaAttribute10">
    <w:name w:val="ParaAttribute10"/>
    <w:rsid w:val="00C2744C"/>
    <w:pPr>
      <w:tabs>
        <w:tab w:val="left" w:pos="4465"/>
      </w:tabs>
      <w:ind w:left="-15" w:firstLine="15"/>
    </w:pPr>
    <w:rPr>
      <w:rFonts w:eastAsia="Batang"/>
    </w:rPr>
  </w:style>
  <w:style w:type="paragraph" w:customStyle="1" w:styleId="ParaAttribute11">
    <w:name w:val="ParaAttribute11"/>
    <w:rsid w:val="00C2744C"/>
    <w:pPr>
      <w:ind w:left="-15" w:firstLine="15"/>
    </w:pPr>
    <w:rPr>
      <w:rFonts w:eastAsia="Batang"/>
    </w:rPr>
  </w:style>
  <w:style w:type="paragraph" w:customStyle="1" w:styleId="ParaAttribute12">
    <w:name w:val="ParaAttribute12"/>
    <w:rsid w:val="00C2744C"/>
    <w:pPr>
      <w:tabs>
        <w:tab w:val="left" w:pos="4501"/>
      </w:tabs>
      <w:ind w:left="-15" w:right="3" w:firstLine="15"/>
    </w:pPr>
    <w:rPr>
      <w:rFonts w:eastAsia="Batang"/>
    </w:rPr>
  </w:style>
  <w:style w:type="paragraph" w:styleId="Akapitzlist">
    <w:name w:val="List Paragraph"/>
    <w:basedOn w:val="Normalny"/>
    <w:uiPriority w:val="34"/>
    <w:qFormat/>
    <w:rsid w:val="00C2744C"/>
    <w:pPr>
      <w:widowControl w:val="0"/>
      <w:suppressAutoHyphens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paragraph" w:customStyle="1" w:styleId="ParaAttribute14">
    <w:name w:val="ParaAttribute14"/>
    <w:rsid w:val="00C2744C"/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2744C"/>
    <w:pPr>
      <w:ind w:firstLine="210"/>
    </w:pPr>
  </w:style>
  <w:style w:type="character" w:customStyle="1" w:styleId="TekstpodstawowywcityZnak">
    <w:name w:val="Tekst podstawowy wcięty Znak"/>
    <w:link w:val="Tekstpodstawowywcity"/>
    <w:rsid w:val="00C2744C"/>
    <w:rPr>
      <w:sz w:val="24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2744C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204F94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DC66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FF0868"/>
    <w:rPr>
      <w:sz w:val="28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FF0868"/>
    <w:rPr>
      <w:vertAlign w:val="superscript"/>
    </w:rPr>
  </w:style>
  <w:style w:type="paragraph" w:customStyle="1" w:styleId="Przypisdolny">
    <w:name w:val="Przypis dolny"/>
    <w:basedOn w:val="Normalny"/>
    <w:rsid w:val="00FF0868"/>
    <w:rPr>
      <w:color w:val="00000A"/>
      <w:lang w:eastAsia="pl-PL"/>
    </w:rPr>
  </w:style>
  <w:style w:type="character" w:customStyle="1" w:styleId="StopkaZnak">
    <w:name w:val="Stopka Znak"/>
    <w:link w:val="Stopka"/>
    <w:uiPriority w:val="99"/>
    <w:rsid w:val="008C3FF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AE72-CAC3-4C31-804B-697F49DF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2018-07-27T08:27:00Z</dcterms:created>
  <dcterms:modified xsi:type="dcterms:W3CDTF">2018-10-03T11:27:00Z</dcterms:modified>
</cp:coreProperties>
</file>