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5D1" w14:textId="4770A23F" w:rsidR="009E5FFE" w:rsidRDefault="00B1471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</w:t>
      </w:r>
      <w:r w:rsidR="00872790">
        <w:rPr>
          <w:rFonts w:ascii="Times New Roman" w:hAnsi="Times New Roman"/>
          <w:b/>
          <w:sz w:val="24"/>
          <w:szCs w:val="24"/>
        </w:rPr>
        <w:t>ałącznik nr III D</w:t>
      </w:r>
      <w:r w:rsidR="009E5FFE">
        <w:rPr>
          <w:rFonts w:ascii="Times New Roman" w:hAnsi="Times New Roman"/>
          <w:b/>
          <w:sz w:val="24"/>
          <w:szCs w:val="24"/>
        </w:rPr>
        <w:t xml:space="preserve"> do SIWZ –</w:t>
      </w:r>
    </w:p>
    <w:p w14:paraId="4AF6AEE8" w14:textId="37D39D82" w:rsidR="00B1471E" w:rsidRPr="00123AE7" w:rsidRDefault="009E5FF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5FFE">
        <w:rPr>
          <w:rFonts w:ascii="Times New Roman" w:hAnsi="Times New Roman"/>
          <w:b/>
          <w:sz w:val="24"/>
          <w:szCs w:val="24"/>
        </w:rPr>
        <w:t>Zestawienie parametrów technicznych podlegających ocenie</w:t>
      </w:r>
      <w:r w:rsidR="00791EE9">
        <w:rPr>
          <w:rFonts w:ascii="Times New Roman" w:hAnsi="Times New Roman"/>
          <w:b/>
          <w:sz w:val="24"/>
          <w:szCs w:val="24"/>
        </w:rPr>
        <w:t xml:space="preserve"> – Zadanie nr I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p w14:paraId="1928B789" w14:textId="3E5C5D00" w:rsidR="00E449D7" w:rsidRPr="00123AE7" w:rsidRDefault="000544D0" w:rsidP="0005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 xml:space="preserve"> </w:t>
      </w:r>
      <w:r w:rsidR="00872790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>-262-</w:t>
      </w:r>
      <w:r w:rsidR="0055313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/20</w:t>
      </w:r>
      <w:r w:rsidR="00553131">
        <w:rPr>
          <w:rFonts w:ascii="Times New Roman" w:hAnsi="Times New Roman"/>
          <w:b/>
          <w:sz w:val="28"/>
          <w:szCs w:val="28"/>
        </w:rPr>
        <w:t>18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8B4036C" w:rsidR="00FB5064" w:rsidRPr="000544D0" w:rsidRDefault="00872790" w:rsidP="00FB5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oferujemy niżej wymienione parametry techniczne podlegające ocenie:</w:t>
      </w:r>
    </w:p>
    <w:p w14:paraId="7868A383" w14:textId="77777777" w:rsidR="00553131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</w:p>
    <w:p w14:paraId="4F71D443" w14:textId="6D5680F9" w:rsidR="0094393E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Zadania nr I, poz. nr 2 (dotyczy zaawansowanego symulatora dziecka 5-8 lat</w:t>
      </w:r>
      <w:r w:rsidR="009E5FFE">
        <w:rPr>
          <w:rFonts w:ascii="Times New Roman" w:hAnsi="Times New Roman"/>
          <w:sz w:val="24"/>
          <w:szCs w:val="24"/>
        </w:rPr>
        <w:t>)</w:t>
      </w:r>
    </w:p>
    <w:p w14:paraId="6D31ACE1" w14:textId="77777777" w:rsidR="00177C4A" w:rsidRPr="000544D0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9E5FFE" w14:paraId="5FF7FCBB" w14:textId="45F5B8D6" w:rsidTr="009E5FFE">
        <w:trPr>
          <w:trHeight w:val="690"/>
        </w:trPr>
        <w:tc>
          <w:tcPr>
            <w:tcW w:w="532" w:type="dxa"/>
            <w:vAlign w:val="center"/>
          </w:tcPr>
          <w:p w14:paraId="28BDA398" w14:textId="6374DEE3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5369" w:type="dxa"/>
            <w:vAlign w:val="center"/>
          </w:tcPr>
          <w:p w14:paraId="1EF60A5B" w14:textId="4E15788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Parametr podlegający ocenie</w:t>
            </w:r>
          </w:p>
        </w:tc>
        <w:tc>
          <w:tcPr>
            <w:tcW w:w="3204" w:type="dxa"/>
            <w:vAlign w:val="center"/>
          </w:tcPr>
          <w:p w14:paraId="656447ED" w14:textId="7777777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Oferowana wartość</w:t>
            </w:r>
            <w:r w:rsidR="00872790" w:rsidRPr="009E5FFE">
              <w:rPr>
                <w:rFonts w:asciiTheme="minorHAnsi" w:hAnsiTheme="minorHAnsi"/>
                <w:b/>
              </w:rPr>
              <w:t xml:space="preserve"> TAK/NIE</w:t>
            </w:r>
          </w:p>
          <w:p w14:paraId="7EC0C154" w14:textId="47D0B74B" w:rsidR="00872790" w:rsidRPr="009E5FFE" w:rsidRDefault="00872790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Opisać jeśli potrzeba</w:t>
            </w:r>
          </w:p>
        </w:tc>
      </w:tr>
      <w:tr w:rsidR="00872790" w:rsidRPr="009E5FFE" w14:paraId="793C0E21" w14:textId="77777777" w:rsidTr="009E5FFE">
        <w:trPr>
          <w:trHeight w:val="988"/>
        </w:trPr>
        <w:tc>
          <w:tcPr>
            <w:tcW w:w="532" w:type="dxa"/>
            <w:vAlign w:val="center"/>
          </w:tcPr>
          <w:p w14:paraId="57E6D9E0" w14:textId="53282E7B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1A005071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Możliwość podsłuchiwania przez instruktora dźwięków z otoczenia symulatora z oddalenia przez mikrofon bezprzewodowy umieszczony w fantomie</w:t>
            </w:r>
            <w:bookmarkStart w:id="0" w:name="_GoBack"/>
            <w:bookmarkEnd w:id="0"/>
          </w:p>
          <w:p w14:paraId="01745F0A" w14:textId="55EE19DF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 xml:space="preserve">„tak” – 2 pkt; „nie” – 0 pkt </w:t>
            </w:r>
          </w:p>
        </w:tc>
        <w:tc>
          <w:tcPr>
            <w:tcW w:w="3204" w:type="dxa"/>
          </w:tcPr>
          <w:p w14:paraId="686EAEFD" w14:textId="12DBEC2E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0693A12" w14:textId="0DBC9AC2" w:rsidTr="009E5FFE">
        <w:trPr>
          <w:trHeight w:val="551"/>
        </w:trPr>
        <w:tc>
          <w:tcPr>
            <w:tcW w:w="532" w:type="dxa"/>
            <w:vAlign w:val="center"/>
          </w:tcPr>
          <w:p w14:paraId="3B150F73" w14:textId="3DD63933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160C785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Możliwość definiowania nowych leków i reakcji na ich podawanie</w:t>
            </w:r>
          </w:p>
          <w:p w14:paraId="5ED4AFCD" w14:textId="38D3224B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2 pkt; „nie” – 0 pkt</w:t>
            </w:r>
          </w:p>
        </w:tc>
        <w:tc>
          <w:tcPr>
            <w:tcW w:w="3204" w:type="dxa"/>
          </w:tcPr>
          <w:p w14:paraId="1789AD2A" w14:textId="4F66358E" w:rsidR="00872790" w:rsidRPr="009E5FFE" w:rsidRDefault="00872790" w:rsidP="00C721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FE43E7B" w14:textId="0D44CF5F" w:rsidTr="009E5FFE">
        <w:trPr>
          <w:trHeight w:val="501"/>
        </w:trPr>
        <w:tc>
          <w:tcPr>
            <w:tcW w:w="532" w:type="dxa"/>
            <w:vAlign w:val="center"/>
          </w:tcPr>
          <w:p w14:paraId="0E2D772B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6D75D15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Detekcja głębokości intubacji i rejestracja informacji w dzienniku zdarzeń</w:t>
            </w:r>
          </w:p>
          <w:p w14:paraId="21CF7C67" w14:textId="5F1AAD31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2 pkt; „nie” – 0 pkt</w:t>
            </w:r>
          </w:p>
        </w:tc>
        <w:tc>
          <w:tcPr>
            <w:tcW w:w="3204" w:type="dxa"/>
          </w:tcPr>
          <w:p w14:paraId="23D428D5" w14:textId="6DAC4922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1B053840" w14:textId="66908801" w:rsidTr="00872790">
        <w:trPr>
          <w:trHeight w:val="361"/>
        </w:trPr>
        <w:tc>
          <w:tcPr>
            <w:tcW w:w="532" w:type="dxa"/>
            <w:vAlign w:val="center"/>
          </w:tcPr>
          <w:p w14:paraId="42C5DFA0" w14:textId="498CA9B2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D732458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Monitorowanie i rejestracja jakości uciśnięć klatki piersiowej (głębokość, częstotliwość)</w:t>
            </w:r>
          </w:p>
          <w:p w14:paraId="75AD78EE" w14:textId="6545FAE4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2 pkt; „nie” – 0 pkt</w:t>
            </w:r>
          </w:p>
        </w:tc>
        <w:tc>
          <w:tcPr>
            <w:tcW w:w="3204" w:type="dxa"/>
          </w:tcPr>
          <w:p w14:paraId="51BE6EDF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56C51F3" w14:textId="77777777" w:rsidTr="00B61DFC">
        <w:trPr>
          <w:trHeight w:val="614"/>
        </w:trPr>
        <w:tc>
          <w:tcPr>
            <w:tcW w:w="532" w:type="dxa"/>
            <w:vAlign w:val="center"/>
          </w:tcPr>
          <w:p w14:paraId="5382DFFD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5C888A27" w14:textId="77777777" w:rsidR="00B61DFC" w:rsidRDefault="00872790" w:rsidP="00B61DFC">
            <w:pPr>
              <w:spacing w:after="0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Możliwość ustawienia częstości drgawek</w:t>
            </w:r>
          </w:p>
          <w:p w14:paraId="0937F6FD" w14:textId="4E7D1AF4" w:rsidR="00B61DFC" w:rsidRPr="00177C4A" w:rsidRDefault="00B61DFC" w:rsidP="00B61DFC">
            <w:pPr>
              <w:spacing w:after="0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1 pkt; „nie” – 0 pkt</w:t>
            </w:r>
          </w:p>
        </w:tc>
        <w:tc>
          <w:tcPr>
            <w:tcW w:w="3204" w:type="dxa"/>
          </w:tcPr>
          <w:p w14:paraId="15B46AA7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4B4F7EF" w14:textId="77777777" w:rsidTr="009E5FFE">
        <w:trPr>
          <w:trHeight w:val="1067"/>
        </w:trPr>
        <w:tc>
          <w:tcPr>
            <w:tcW w:w="532" w:type="dxa"/>
            <w:vAlign w:val="center"/>
          </w:tcPr>
          <w:p w14:paraId="71D91C48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5A77CFDB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Darmowe aktualizacje oprogramowania  instruktorskiego sterującego symulatorem oraz symulowanego monitora pacjenta zarówno okresie gwarancji jak i po okresie gwarancji</w:t>
            </w:r>
          </w:p>
          <w:p w14:paraId="311EDD09" w14:textId="19019CB3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lastRenderedPageBreak/>
              <w:t>„tak” – 1 pkt; „nie” – 0 pkt</w:t>
            </w:r>
          </w:p>
        </w:tc>
        <w:tc>
          <w:tcPr>
            <w:tcW w:w="3204" w:type="dxa"/>
          </w:tcPr>
          <w:p w14:paraId="081264E2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6E32518F" w14:textId="01D73A7B" w:rsidR="00FD2A58" w:rsidRPr="009E5FFE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9E5FFE">
        <w:rPr>
          <w:rFonts w:ascii="Times New Roman" w:hAnsi="Times New Roman"/>
          <w:i/>
          <w:sz w:val="18"/>
          <w:szCs w:val="18"/>
        </w:rPr>
        <w:t>(miejscowość)</w:t>
      </w: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4CE81289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</w:t>
      </w:r>
      <w:r w:rsidR="009E5FFE">
        <w:rPr>
          <w:rFonts w:ascii="Times New Roman" w:hAnsi="Times New Roman"/>
          <w:i/>
          <w:sz w:val="18"/>
          <w:szCs w:val="24"/>
        </w:rPr>
        <w:t>onego przedstawiciela Wykonawcy</w:t>
      </w:r>
    </w:p>
    <w:p w14:paraId="661567BC" w14:textId="77777777" w:rsidR="005802D8" w:rsidRPr="00123AE7" w:rsidRDefault="005802D8" w:rsidP="009E5FFE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B61DFC" w:rsidRDefault="00B61DFC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B61DFC" w:rsidRDefault="00B61DF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C7D9" w14:textId="77777777" w:rsidR="00B61DFC" w:rsidRDefault="00B61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B61DFC" w:rsidRPr="00E32484" w:rsidRDefault="00B61DFC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791EE9" w:rsidRPr="00791EE9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B61DFC" w:rsidRDefault="00B61D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E1E2" w14:textId="77777777" w:rsidR="00B61DFC" w:rsidRPr="00ED08EB" w:rsidRDefault="00B61DFC" w:rsidP="00ED08EB">
    <w:pPr>
      <w:spacing w:after="0" w:line="240" w:lineRule="auto"/>
      <w:jc w:val="both"/>
    </w:pPr>
    <w:r w:rsidRPr="00ED08EB">
      <w:rPr>
        <w:rFonts w:ascii="Times New Roman" w:hAnsi="Times New Roman"/>
        <w:sz w:val="16"/>
        <w:szCs w:val="16"/>
      </w:rPr>
      <w:t xml:space="preserve">Projekt pn. </w:t>
    </w:r>
    <w:r w:rsidRPr="00ED08E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ED08E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6C1DFAB0" w14:textId="2D6B13AC" w:rsidR="00B61DFC" w:rsidRDefault="00B61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B61DFC" w:rsidRDefault="00B61DFC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B61DFC" w:rsidRDefault="00B61DF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B61DFC" w:rsidRDefault="00791EE9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B61DFC" w:rsidRDefault="00791EE9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6C38" w14:textId="77777777" w:rsidR="00B61DFC" w:rsidRDefault="00B61DFC" w:rsidP="00ED08EB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DBE86C5" wp14:editId="41451918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9" name="Obraz 9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2E08C5B" wp14:editId="4B754258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6C7F0827" wp14:editId="6068A65E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14:paraId="314ED965" w14:textId="3771053B" w:rsidR="00B61DFC" w:rsidRDefault="00791EE9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77C4A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131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A97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2EB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1EE9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790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5FF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1DFC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8EB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7FEE002F-0C1B-4C2F-A05A-CEE0852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A878C5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9C45B0"/>
    <w:rsid w:val="00A878C5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CD8D-B333-47FE-A04A-B73232C6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2065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Izabela Leżańska</cp:lastModifiedBy>
  <cp:revision>7</cp:revision>
  <cp:lastPrinted>2018-06-04T08:58:00Z</cp:lastPrinted>
  <dcterms:created xsi:type="dcterms:W3CDTF">2017-11-21T09:53:00Z</dcterms:created>
  <dcterms:modified xsi:type="dcterms:W3CDTF">2018-06-04T08:59:00Z</dcterms:modified>
</cp:coreProperties>
</file>