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rPr>
          <w:rFonts w:ascii="Times New Roman" w:hAnsi="Times New Roman"/>
          <w:i/>
          <w:sz w:val="24"/>
          <w:szCs w:val="20"/>
        </w:rPr>
      </w:pP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F34DF0" w:rsidRPr="00F34DF0">
        <w:rPr>
          <w:rFonts w:ascii="Times New Roman" w:hAnsi="Times New Roman"/>
          <w:b/>
          <w:bCs/>
          <w:i/>
          <w:sz w:val="32"/>
          <w:szCs w:val="28"/>
        </w:rPr>
        <w:t>Przebudowa in</w:t>
      </w:r>
      <w:r w:rsidR="00F34DF0">
        <w:rPr>
          <w:rFonts w:ascii="Times New Roman" w:hAnsi="Times New Roman"/>
          <w:b/>
          <w:bCs/>
          <w:i/>
          <w:sz w:val="32"/>
          <w:szCs w:val="28"/>
        </w:rPr>
        <w:t>s</w:t>
      </w:r>
      <w:r w:rsidR="00F34DF0" w:rsidRPr="00F34DF0">
        <w:rPr>
          <w:rFonts w:ascii="Times New Roman" w:hAnsi="Times New Roman"/>
          <w:b/>
          <w:bCs/>
          <w:i/>
          <w:sz w:val="32"/>
          <w:szCs w:val="28"/>
        </w:rPr>
        <w:t xml:space="preserve">talacji sanitarnych i elektrycznych w Domu </w:t>
      </w:r>
      <w:r w:rsidR="00F34DF0">
        <w:rPr>
          <w:rFonts w:ascii="Times New Roman" w:hAnsi="Times New Roman"/>
          <w:b/>
          <w:bCs/>
          <w:i/>
          <w:sz w:val="32"/>
          <w:szCs w:val="28"/>
        </w:rPr>
        <w:t>Studenckim nr 3 Pomorskiego Uni</w:t>
      </w:r>
      <w:r w:rsidR="00F34DF0" w:rsidRPr="00F34DF0">
        <w:rPr>
          <w:rFonts w:ascii="Times New Roman" w:hAnsi="Times New Roman"/>
          <w:b/>
          <w:bCs/>
          <w:i/>
          <w:sz w:val="32"/>
          <w:szCs w:val="28"/>
        </w:rPr>
        <w:t>wersytetu Medycznego w Szczecinie przy ul. Dunikowskiego</w:t>
      </w:r>
      <w:r w:rsidR="00F34DF0">
        <w:rPr>
          <w:rFonts w:ascii="Times New Roman" w:hAnsi="Times New Roman"/>
          <w:b/>
          <w:bCs/>
          <w:i/>
          <w:sz w:val="32"/>
          <w:szCs w:val="28"/>
        </w:rPr>
        <w:t xml:space="preserve"> 2</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491B5E" w:rsidRPr="00F34DF0">
        <w:rPr>
          <w:rFonts w:ascii="Times New Roman" w:hAnsi="Times New Roman"/>
          <w:b/>
          <w:color w:val="0000CC"/>
          <w:sz w:val="28"/>
          <w:szCs w:val="28"/>
        </w:rPr>
        <w:t>262-</w:t>
      </w:r>
      <w:r w:rsidR="00F34DF0" w:rsidRPr="00F34DF0">
        <w:rPr>
          <w:rFonts w:ascii="Times New Roman" w:hAnsi="Times New Roman"/>
          <w:b/>
          <w:color w:val="0000CC"/>
          <w:sz w:val="28"/>
          <w:szCs w:val="28"/>
        </w:rPr>
        <w:t>13/</w:t>
      </w:r>
      <w:r w:rsidR="000A2065" w:rsidRPr="00F34DF0">
        <w:rPr>
          <w:rFonts w:ascii="Times New Roman" w:hAnsi="Times New Roman"/>
          <w:b/>
          <w:color w:val="0000CC"/>
          <w:sz w:val="28"/>
          <w:szCs w:val="28"/>
        </w:rPr>
        <w:t>201</w:t>
      </w:r>
      <w:r w:rsidR="00F34DF0" w:rsidRPr="00F34DF0">
        <w:rPr>
          <w:rFonts w:ascii="Times New Roman" w:hAnsi="Times New Roman"/>
          <w:b/>
          <w:color w:val="0000CC"/>
          <w:sz w:val="28"/>
          <w:szCs w:val="28"/>
        </w:rPr>
        <w:t>8</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(tj</w:t>
      </w:r>
      <w:r w:rsidR="00A1697F" w:rsidRPr="00A1697F">
        <w:rPr>
          <w:rFonts w:ascii="Times New Roman" w:hAnsi="Times New Roman"/>
          <w:color w:val="0000CC"/>
          <w:sz w:val="24"/>
          <w:szCs w:val="24"/>
        </w:rPr>
        <w:t>. Dz. U. z 2017</w:t>
      </w:r>
      <w:r w:rsidRPr="00A1697F">
        <w:rPr>
          <w:rFonts w:ascii="Times New Roman" w:hAnsi="Times New Roman"/>
          <w:color w:val="0000CC"/>
          <w:sz w:val="24"/>
          <w:szCs w:val="24"/>
        </w:rPr>
        <w:t xml:space="preserve"> r., poz. </w:t>
      </w:r>
      <w:r w:rsidR="00A1697F" w:rsidRPr="00A1697F">
        <w:rPr>
          <w:rFonts w:ascii="Times New Roman" w:hAnsi="Times New Roman"/>
          <w:color w:val="0000CC"/>
          <w:sz w:val="24"/>
          <w:szCs w:val="24"/>
        </w:rPr>
        <w:t>1579)</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215EAE">
        <w:rPr>
          <w:rFonts w:ascii="Times New Roman" w:hAnsi="Times New Roman"/>
          <w:sz w:val="24"/>
          <w:szCs w:val="24"/>
        </w:rPr>
        <w:t>25</w:t>
      </w:r>
      <w:r w:rsidR="00596FF5" w:rsidRPr="0092672B">
        <w:rPr>
          <w:rFonts w:ascii="Times New Roman" w:hAnsi="Times New Roman"/>
          <w:sz w:val="24"/>
          <w:szCs w:val="24"/>
        </w:rPr>
        <w:t>.</w:t>
      </w:r>
      <w:r w:rsidR="00F34DF0">
        <w:rPr>
          <w:rFonts w:ascii="Times New Roman" w:hAnsi="Times New Roman"/>
          <w:sz w:val="24"/>
          <w:szCs w:val="24"/>
        </w:rPr>
        <w:t>04</w:t>
      </w:r>
      <w:r w:rsidR="003172E1" w:rsidRPr="0092672B">
        <w:rPr>
          <w:rFonts w:ascii="Times New Roman" w:hAnsi="Times New Roman"/>
          <w:sz w:val="24"/>
          <w:szCs w:val="24"/>
        </w:rPr>
        <w:t>.</w:t>
      </w:r>
      <w:r w:rsidR="00ED6655" w:rsidRPr="0092672B">
        <w:rPr>
          <w:rFonts w:ascii="Times New Roman" w:hAnsi="Times New Roman"/>
          <w:sz w:val="24"/>
          <w:szCs w:val="24"/>
        </w:rPr>
        <w:t>201</w:t>
      </w:r>
      <w:r w:rsidR="00F34DF0">
        <w:rPr>
          <w:rFonts w:ascii="Times New Roman" w:hAnsi="Times New Roman"/>
          <w:sz w:val="24"/>
          <w:szCs w:val="24"/>
        </w:rPr>
        <w:t>8</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1F5D3E" w:rsidRPr="00BB31A1">
        <w:rPr>
          <w:rFonts w:ascii="Times New Roman" w:hAnsi="Times New Roman"/>
          <w:sz w:val="24"/>
          <w:szCs w:val="24"/>
        </w:rPr>
        <w:t xml:space="preserve">Decyzja </w:t>
      </w:r>
      <w:r w:rsidR="0043560C" w:rsidRPr="00BB31A1">
        <w:rPr>
          <w:rFonts w:ascii="Times New Roman" w:hAnsi="Times New Roman"/>
          <w:sz w:val="24"/>
          <w:szCs w:val="24"/>
        </w:rPr>
        <w:t xml:space="preserve">nr 1314/16 </w:t>
      </w:r>
      <w:r w:rsidR="001D032F" w:rsidRPr="00BB31A1">
        <w:rPr>
          <w:rFonts w:ascii="Times New Roman" w:hAnsi="Times New Roman"/>
          <w:sz w:val="24"/>
          <w:szCs w:val="24"/>
        </w:rPr>
        <w:t>z dnia 27.09.2016r.</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DA7DF6" w:rsidRDefault="007F3BA6" w:rsidP="00DA7DF6">
      <w:pPr>
        <w:pStyle w:val="Akapitzlist"/>
        <w:numPr>
          <w:ilvl w:val="0"/>
          <w:numId w:val="110"/>
        </w:numPr>
        <w:jc w:val="both"/>
      </w:pPr>
      <w:r>
        <w:t>Projekt</w:t>
      </w:r>
    </w:p>
    <w:p w:rsidR="007F3BA6" w:rsidRDefault="007F3BA6" w:rsidP="007F3BA6">
      <w:pPr>
        <w:pStyle w:val="Akapitzlist"/>
        <w:numPr>
          <w:ilvl w:val="0"/>
          <w:numId w:val="110"/>
        </w:numPr>
        <w:jc w:val="both"/>
      </w:pPr>
      <w:r>
        <w:t>Przedmiar</w:t>
      </w:r>
    </w:p>
    <w:p w:rsidR="007F3BA6" w:rsidRDefault="007F3BA6" w:rsidP="007F3BA6">
      <w:pPr>
        <w:pStyle w:val="Akapitzlist"/>
        <w:numPr>
          <w:ilvl w:val="0"/>
          <w:numId w:val="110"/>
        </w:numPr>
        <w:jc w:val="both"/>
      </w:pPr>
      <w:r>
        <w:t>Specyfikacja Techniczna Wykonania i Odbioru Robót</w:t>
      </w:r>
      <w:r w:rsidR="00BB31A1">
        <w:t xml:space="preserve"> Budowlanych</w:t>
      </w:r>
    </w:p>
    <w:p w:rsidR="007F3BA6" w:rsidRPr="00DA7DF6" w:rsidRDefault="007F3BA6" w:rsidP="007F3BA6">
      <w:pPr>
        <w:pStyle w:val="Akapitzlist"/>
        <w:numPr>
          <w:ilvl w:val="0"/>
          <w:numId w:val="110"/>
        </w:numPr>
        <w:jc w:val="both"/>
      </w:pPr>
      <w:r>
        <w:t>Załącznik A – rysunek techniczny</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81642C"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4973CC" w:rsidRPr="004973CC">
        <w:rPr>
          <w:rFonts w:ascii="Times New Roman" w:hAnsi="Times New Roman"/>
          <w:b/>
          <w:bCs/>
          <w:i/>
          <w:sz w:val="24"/>
          <w:szCs w:val="24"/>
        </w:rPr>
        <w:t>Przebudowa instalacji sanitarnych i elektrycznych w Domu Studenckim nr 3 Pomorskiego Uniwersytetu Medycznego w Szczecinie przy ul. Dunikowskiego 2</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Pr="007102BE"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45321000-3 Izolacja Cieplna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45331100-7 Instalowanie centralnego ogrzewania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45332300-5 Roboty instalacyjne hydrauliczne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45332300-6 Roboty instalacyjne kanalizacyjne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45453000-7 Roboty remontowe i renowacyjne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90512000-9 Usługi transportu odpadów</w:t>
      </w:r>
    </w:p>
    <w:p w:rsidR="00C06DEB" w:rsidRPr="00E314D9" w:rsidRDefault="00C06DEB" w:rsidP="000E1C56">
      <w:pPr>
        <w:spacing w:after="0"/>
        <w:ind w:left="36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ED6655" w:rsidRDefault="00ED6655" w:rsidP="00B973E3">
      <w:pPr>
        <w:spacing w:after="0"/>
        <w:ind w:left="360"/>
        <w:jc w:val="both"/>
        <w:rPr>
          <w:rFonts w:ascii="Times New Roman" w:hAnsi="Times New Roman"/>
          <w:sz w:val="24"/>
          <w:szCs w:val="24"/>
        </w:rPr>
      </w:pPr>
    </w:p>
    <w:p w:rsidR="00C469C1" w:rsidRDefault="00C469C1" w:rsidP="00B973E3">
      <w:pPr>
        <w:spacing w:after="0"/>
        <w:ind w:left="360"/>
        <w:jc w:val="both"/>
        <w:rPr>
          <w:rFonts w:ascii="Times New Roman" w:hAnsi="Times New Roman"/>
          <w:sz w:val="24"/>
          <w:szCs w:val="24"/>
        </w:rPr>
      </w:pP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F34DF0">
              <w:rPr>
                <w:rFonts w:ascii="Times New Roman" w:hAnsi="Times New Roman"/>
                <w:b/>
                <w:sz w:val="32"/>
                <w:szCs w:val="32"/>
              </w:rPr>
              <w:t>13</w:t>
            </w:r>
            <w:r w:rsidRPr="00E314D9">
              <w:rPr>
                <w:rFonts w:ascii="Times New Roman" w:hAnsi="Times New Roman"/>
                <w:b/>
                <w:sz w:val="32"/>
                <w:szCs w:val="32"/>
              </w:rPr>
              <w:t>/201</w:t>
            </w:r>
            <w:r w:rsidR="00F34DF0">
              <w:rPr>
                <w:rFonts w:ascii="Times New Roman" w:hAnsi="Times New Roman"/>
                <w:b/>
                <w:sz w:val="32"/>
                <w:szCs w:val="32"/>
              </w:rPr>
              <w:t>8</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F34DF0" w:rsidRPr="00F34DF0">
              <w:rPr>
                <w:rFonts w:ascii="Times New Roman" w:hAnsi="Times New Roman"/>
                <w:b/>
                <w:bCs/>
                <w:i/>
                <w:sz w:val="32"/>
                <w:szCs w:val="28"/>
              </w:rPr>
              <w:t xml:space="preserve">Przebudowa instalacji sanitarnych i elektrycznych w Domu Studenckim nr 3 Pomorskiego Uniwersytetu Medycznego </w:t>
            </w:r>
            <w:r w:rsidR="00C52C61">
              <w:rPr>
                <w:rFonts w:ascii="Times New Roman" w:hAnsi="Times New Roman"/>
                <w:b/>
                <w:bCs/>
                <w:i/>
                <w:sz w:val="32"/>
                <w:szCs w:val="28"/>
              </w:rPr>
              <w:br/>
            </w:r>
            <w:r w:rsidR="00F34DF0" w:rsidRPr="00F34DF0">
              <w:rPr>
                <w:rFonts w:ascii="Times New Roman" w:hAnsi="Times New Roman"/>
                <w:b/>
                <w:bCs/>
                <w:i/>
                <w:sz w:val="32"/>
                <w:szCs w:val="28"/>
              </w:rPr>
              <w:t>w Szczecinie przy ul. Dunikowskiego 2”</w:t>
            </w:r>
          </w:p>
          <w:p w:rsidR="00ED6655" w:rsidRPr="00E314D9" w:rsidRDefault="00ED6655" w:rsidP="00B973E3">
            <w:pPr>
              <w:spacing w:after="0"/>
              <w:jc w:val="center"/>
              <w:rPr>
                <w:rFonts w:ascii="Times New Roman" w:hAnsi="Times New Roman"/>
                <w:b/>
                <w:sz w:val="4"/>
                <w:szCs w:val="4"/>
              </w:rPr>
            </w:pPr>
          </w:p>
          <w:p w:rsidR="00ED6655" w:rsidRPr="00E314D9" w:rsidRDefault="00ED6655" w:rsidP="00215EAE">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215EAE">
              <w:rPr>
                <w:rFonts w:ascii="Times New Roman" w:hAnsi="Times New Roman"/>
                <w:b/>
                <w:sz w:val="32"/>
                <w:szCs w:val="32"/>
              </w:rPr>
              <w:t>17</w:t>
            </w:r>
            <w:r w:rsidR="00BA106B">
              <w:rPr>
                <w:rFonts w:ascii="Times New Roman" w:hAnsi="Times New Roman"/>
                <w:b/>
                <w:sz w:val="32"/>
                <w:szCs w:val="32"/>
              </w:rPr>
              <w:t>.</w:t>
            </w:r>
            <w:r w:rsidR="00A1697F">
              <w:rPr>
                <w:rFonts w:ascii="Times New Roman" w:hAnsi="Times New Roman"/>
                <w:b/>
                <w:sz w:val="32"/>
                <w:szCs w:val="32"/>
              </w:rPr>
              <w:t>05</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215EAE">
        <w:rPr>
          <w:rFonts w:ascii="Times New Roman" w:hAnsi="Times New Roman"/>
          <w:b/>
          <w:sz w:val="24"/>
          <w:szCs w:val="24"/>
        </w:rPr>
        <w:t>17</w:t>
      </w:r>
      <w:r w:rsidR="00BA106B">
        <w:rPr>
          <w:rFonts w:ascii="Times New Roman" w:hAnsi="Times New Roman"/>
          <w:b/>
          <w:sz w:val="24"/>
          <w:szCs w:val="24"/>
        </w:rPr>
        <w:t>.</w:t>
      </w:r>
      <w:r w:rsidR="00A1697F">
        <w:rPr>
          <w:rFonts w:ascii="Times New Roman" w:hAnsi="Times New Roman"/>
          <w:b/>
          <w:sz w:val="24"/>
          <w:szCs w:val="24"/>
        </w:rPr>
        <w:t>05</w:t>
      </w:r>
      <w:r w:rsidR="00974140" w:rsidRPr="00074350">
        <w:rPr>
          <w:rFonts w:ascii="Times New Roman" w:hAnsi="Times New Roman"/>
          <w:b/>
          <w:sz w:val="24"/>
          <w:szCs w:val="24"/>
        </w:rPr>
        <w:t>.</w:t>
      </w:r>
      <w:r w:rsidR="00F34DF0">
        <w:rPr>
          <w:rFonts w:ascii="Times New Roman" w:hAnsi="Times New Roman"/>
          <w:b/>
          <w:sz w:val="24"/>
          <w:szCs w:val="24"/>
        </w:rPr>
        <w:t>2018</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Pana Pawła Kaszubę</w:t>
      </w:r>
      <w:r w:rsidR="00145D29" w:rsidRPr="00C52C61">
        <w:rPr>
          <w:rFonts w:ascii="Times New Roman" w:hAnsi="Times New Roman"/>
          <w:color w:val="0000CC"/>
          <w:sz w:val="24"/>
          <w:szCs w:val="24"/>
        </w:rPr>
        <w:t>,</w:t>
      </w:r>
    </w:p>
    <w:p w:rsidR="00ED6655" w:rsidRPr="00C52C61" w:rsidRDefault="00145D29"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1E785B" w:rsidRPr="00C52C61">
        <w:rPr>
          <w:rFonts w:ascii="Times New Roman" w:hAnsi="Times New Roman"/>
          <w:color w:val="0000CC"/>
          <w:sz w:val="24"/>
          <w:szCs w:val="24"/>
        </w:rPr>
        <w:t>nią</w:t>
      </w:r>
      <w:r w:rsidRPr="00C52C61">
        <w:rPr>
          <w:rFonts w:ascii="Times New Roman" w:hAnsi="Times New Roman"/>
          <w:color w:val="0000CC"/>
          <w:sz w:val="24"/>
          <w:szCs w:val="24"/>
        </w:rPr>
        <w:t xml:space="preserve"> </w:t>
      </w:r>
      <w:r w:rsidR="00C52C61">
        <w:rPr>
          <w:rFonts w:ascii="Times New Roman" w:hAnsi="Times New Roman"/>
          <w:color w:val="0000CC"/>
          <w:sz w:val="24"/>
          <w:szCs w:val="24"/>
        </w:rPr>
        <w:t>Izabelę Leżańską.</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B219F">
      <w:pPr>
        <w:suppressAutoHyphens/>
        <w:spacing w:afterLines="20" w:after="48"/>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71B2" w:rsidRPr="00324C84">
        <w:rPr>
          <w:rFonts w:eastAsia="Times New Roman"/>
          <w:i/>
          <w:color w:val="0000CC"/>
        </w:rPr>
        <w:t>200</w:t>
      </w:r>
      <w:r w:rsidRPr="00324C84">
        <w:rPr>
          <w:rFonts w:eastAsia="Times New Roman"/>
          <w:i/>
          <w:color w:val="0000CC"/>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Default="00AB172B" w:rsidP="00AB172B">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65425B">
      <w:pPr>
        <w:pStyle w:val="Akapitzlist"/>
        <w:numPr>
          <w:ilvl w:val="0"/>
          <w:numId w:val="108"/>
        </w:numPr>
        <w:suppressAutoHyphens/>
        <w:spacing w:afterLines="20" w:after="48"/>
        <w:jc w:val="both"/>
      </w:pPr>
      <w:r w:rsidRPr="0065425B">
        <w:rPr>
          <w:i/>
        </w:rPr>
        <w:t xml:space="preserve">prawidłowego </w:t>
      </w:r>
      <w:r w:rsidR="009B40A2" w:rsidRPr="0065425B">
        <w:rPr>
          <w:i/>
        </w:rPr>
        <w:t xml:space="preserve">ukończenia co najmniej dwóch </w:t>
      </w:r>
      <w:r w:rsidRPr="0065425B">
        <w:rPr>
          <w:i/>
        </w:rPr>
        <w:t>robót</w:t>
      </w:r>
      <w:r w:rsidR="005F5D54" w:rsidRPr="0065425B">
        <w:rPr>
          <w:i/>
        </w:rPr>
        <w:t xml:space="preserve"> budowlanych</w:t>
      </w:r>
      <w:r w:rsidR="0065425B">
        <w:rPr>
          <w:i/>
        </w:rPr>
        <w:t xml:space="preserve"> </w:t>
      </w:r>
      <w:r w:rsidR="009B40A2" w:rsidRPr="0065425B">
        <w:rPr>
          <w:i/>
        </w:rPr>
        <w:t>odpowiadając</w:t>
      </w:r>
      <w:r w:rsidR="00613E60" w:rsidRPr="0065425B">
        <w:rPr>
          <w:i/>
        </w:rPr>
        <w:t>ych</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1E6301" w:rsidRPr="0081642C">
        <w:rPr>
          <w:i/>
        </w:rPr>
        <w:t>700</w:t>
      </w:r>
      <w:r w:rsidR="009B40A2" w:rsidRPr="0081642C">
        <w:rPr>
          <w:i/>
        </w:rPr>
        <w:t> 000,00 zł</w:t>
      </w:r>
      <w:r w:rsidRPr="0081642C">
        <w:rPr>
          <w:i/>
        </w:rPr>
        <w:t xml:space="preserve"> brutto</w:t>
      </w:r>
      <w:r w:rsidR="009B40A2" w:rsidRPr="0081642C">
        <w:rPr>
          <w:i/>
        </w:rPr>
        <w:t xml:space="preserve"> </w:t>
      </w:r>
      <w:r w:rsidRPr="0081642C">
        <w:rPr>
          <w:i/>
        </w:rPr>
        <w:t xml:space="preserve">dla </w:t>
      </w:r>
      <w:r w:rsidR="009B40A2" w:rsidRPr="0081642C">
        <w:rPr>
          <w:i/>
        </w:rPr>
        <w:t>każd</w:t>
      </w:r>
      <w:r w:rsidRPr="0081642C">
        <w:rPr>
          <w:i/>
        </w:rPr>
        <w:t>ej z nich</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remoncie budynku</w:t>
      </w:r>
      <w:r w:rsidR="00613E60" w:rsidRPr="0081642C">
        <w:rPr>
          <w:i/>
        </w:rPr>
        <w:t xml:space="preserve"> użyteczności publicznej, </w:t>
      </w:r>
      <w:r w:rsidR="00940419" w:rsidRPr="0081642C">
        <w:rPr>
          <w:i/>
        </w:rPr>
        <w:t>które swoim zakresem obejm</w:t>
      </w:r>
      <w:r w:rsidR="00221F6F" w:rsidRPr="0081642C">
        <w:rPr>
          <w:i/>
        </w:rPr>
        <w:t>owały</w:t>
      </w:r>
      <w:r w:rsidR="00940419" w:rsidRPr="0081642C">
        <w:rPr>
          <w:i/>
        </w:rPr>
        <w:t xml:space="preserve"> </w:t>
      </w:r>
      <w:r w:rsidRPr="0081642C">
        <w:rPr>
          <w:i/>
        </w:rPr>
        <w:t xml:space="preserve">następujące branże: </w:t>
      </w:r>
      <w:r w:rsidR="00940419" w:rsidRPr="0081642C">
        <w:rPr>
          <w:i/>
        </w:rPr>
        <w:t>ogólnobudowlan</w:t>
      </w:r>
      <w:r w:rsidRPr="0081642C">
        <w:rPr>
          <w:i/>
        </w:rPr>
        <w:t>ą</w:t>
      </w:r>
      <w:r w:rsidR="00940419" w:rsidRPr="0081642C">
        <w:rPr>
          <w:i/>
        </w:rPr>
        <w:t>, sanitarn</w:t>
      </w:r>
      <w:r w:rsidRPr="0081642C">
        <w:rPr>
          <w:i/>
        </w:rPr>
        <w:t>ą</w:t>
      </w:r>
      <w:r w:rsidR="00C07A35" w:rsidRPr="0081642C">
        <w:rPr>
          <w:i/>
        </w:rPr>
        <w:br/>
      </w:r>
      <w:r w:rsidR="00940419" w:rsidRPr="0081642C">
        <w:rPr>
          <w:i/>
        </w:rPr>
        <w:t>elektryczn</w:t>
      </w:r>
      <w:r w:rsidRPr="0081642C">
        <w:rPr>
          <w:i/>
        </w:rPr>
        <w:t>ą</w:t>
      </w:r>
      <w:r w:rsidR="0065425B" w:rsidRPr="0081642C">
        <w:rPr>
          <w:i/>
        </w:rPr>
        <w:t xml:space="preserve"> i teletechniczną, </w:t>
      </w:r>
    </w:p>
    <w:p w:rsidR="009B40A2" w:rsidRPr="0081642C" w:rsidRDefault="00C07A35" w:rsidP="00C07A35">
      <w:pPr>
        <w:pStyle w:val="Akapitzlist"/>
        <w:numPr>
          <w:ilvl w:val="0"/>
          <w:numId w:val="10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1E6301">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do kierowania robotami o  specjalności instalacyjnej w  zakresie sieci, instalacji </w:t>
      </w:r>
      <w:r w:rsidRPr="0081642C">
        <w:rPr>
          <w:i/>
        </w:rPr>
        <w:br/>
        <w:t xml:space="preserve">i urządzeń cieplnych, wentylacyjnych, gazowych, wodociągowych </w:t>
      </w:r>
      <w:r w:rsidRPr="0081642C">
        <w:rPr>
          <w:i/>
        </w:rPr>
        <w:br/>
        <w:t>i kanalizacyjnych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sanitarnych.</w:t>
      </w:r>
    </w:p>
    <w:p w:rsidR="001E6301"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w  specjalności instalacyjnej w  zakresie sieci, instalacji i urządzeń elektrycznych </w:t>
      </w:r>
      <w:r w:rsidRPr="0081642C">
        <w:rPr>
          <w:i/>
        </w:rPr>
        <w:br/>
        <w:t>i elektroenergetycznych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D50426">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AD4CF0">
      <w:pPr>
        <w:numPr>
          <w:ilvl w:val="0"/>
          <w:numId w:val="33"/>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sidRPr="0081642C">
        <w:rPr>
          <w:rFonts w:ascii="Times New Roman" w:hAnsi="Times New Roman"/>
          <w:sz w:val="24"/>
          <w:szCs w:val="24"/>
          <w:lang w:eastAsia="pl-PL"/>
        </w:rPr>
        <w:t>500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445104">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052F3D" w:rsidRDefault="00052F3D" w:rsidP="00B973E3">
      <w:pPr>
        <w:spacing w:afterLines="20" w:after="48"/>
        <w:jc w:val="center"/>
        <w:rPr>
          <w:rFonts w:ascii="Times New Roman" w:hAnsi="Times New Roman"/>
          <w:b/>
          <w:sz w:val="24"/>
          <w:szCs w:val="24"/>
        </w:rPr>
      </w:pPr>
    </w:p>
    <w:p w:rsidR="00266B7D" w:rsidRDefault="00266B7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AE5BCB" w:rsidRPr="0081642C" w:rsidRDefault="00ED6655" w:rsidP="007C6D31">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Wykonawca przystępujący do przetargu jest zobowiązany wnieść wadium w wysokości:</w:t>
      </w:r>
      <w:r w:rsidR="00445104" w:rsidRPr="00C40139">
        <w:rPr>
          <w:rFonts w:ascii="Times New Roman" w:eastAsia="Times New Roman" w:hAnsi="Times New Roman"/>
          <w:sz w:val="24"/>
          <w:szCs w:val="24"/>
          <w:lang w:eastAsia="pl-PL"/>
        </w:rPr>
        <w:t xml:space="preserve"> </w:t>
      </w:r>
      <w:r w:rsidR="00402666" w:rsidRPr="00C40139">
        <w:rPr>
          <w:rFonts w:ascii="Times New Roman" w:eastAsia="Times New Roman" w:hAnsi="Times New Roman"/>
          <w:sz w:val="24"/>
          <w:szCs w:val="24"/>
          <w:lang w:eastAsia="pl-PL"/>
        </w:rPr>
        <w:br/>
      </w:r>
      <w:r w:rsidR="00AA48DC" w:rsidRPr="0081642C">
        <w:rPr>
          <w:rFonts w:ascii="Times New Roman" w:eastAsia="Times New Roman" w:hAnsi="Times New Roman"/>
          <w:b/>
          <w:sz w:val="24"/>
          <w:szCs w:val="24"/>
          <w:lang w:eastAsia="pl-PL"/>
        </w:rPr>
        <w:t>24 000</w:t>
      </w:r>
      <w:r w:rsidR="009264C6" w:rsidRPr="0081642C">
        <w:rPr>
          <w:rFonts w:ascii="Times New Roman" w:eastAsia="Times New Roman" w:hAnsi="Times New Roman"/>
          <w:b/>
          <w:sz w:val="24"/>
          <w:szCs w:val="24"/>
          <w:lang w:eastAsia="pl-PL"/>
        </w:rPr>
        <w:t>,00</w:t>
      </w:r>
      <w:r w:rsidR="00445104" w:rsidRPr="0081642C">
        <w:rPr>
          <w:rFonts w:ascii="Times New Roman" w:eastAsia="Times New Roman" w:hAnsi="Times New Roman"/>
          <w:b/>
          <w:sz w:val="24"/>
          <w:szCs w:val="24"/>
          <w:lang w:eastAsia="pl-PL"/>
        </w:rPr>
        <w:t xml:space="preserve"> z</w:t>
      </w:r>
      <w:r w:rsidR="00E15CED" w:rsidRPr="0081642C">
        <w:rPr>
          <w:rFonts w:ascii="Times New Roman" w:eastAsia="Times New Roman" w:hAnsi="Times New Roman"/>
          <w:b/>
          <w:sz w:val="24"/>
          <w:szCs w:val="24"/>
          <w:lang w:eastAsia="pl-PL"/>
        </w:rPr>
        <w:t>ł (s</w:t>
      </w:r>
      <w:r w:rsidR="00BF7065" w:rsidRPr="0081642C">
        <w:rPr>
          <w:rFonts w:ascii="Times New Roman" w:eastAsia="Times New Roman" w:hAnsi="Times New Roman"/>
          <w:b/>
          <w:sz w:val="24"/>
          <w:szCs w:val="24"/>
          <w:lang w:eastAsia="pl-PL"/>
        </w:rPr>
        <w:t xml:space="preserve">łownie złotych: </w:t>
      </w:r>
      <w:r w:rsidR="00AA48DC" w:rsidRPr="0081642C">
        <w:rPr>
          <w:rFonts w:ascii="Times New Roman" w:eastAsia="Times New Roman" w:hAnsi="Times New Roman"/>
          <w:b/>
          <w:sz w:val="24"/>
          <w:szCs w:val="24"/>
          <w:lang w:eastAsia="pl-PL"/>
        </w:rPr>
        <w:t>dwadzieścia cztery tysiące złotych 00/100)</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pkt 2 ustawy z dnia </w:t>
      </w:r>
      <w:r w:rsidRPr="0081642C">
        <w:rPr>
          <w:rFonts w:ascii="Times New Roman" w:hAnsi="Times New Roman"/>
          <w:sz w:val="24"/>
          <w:szCs w:val="24"/>
        </w:rPr>
        <w:t>9 listopada 2000 r. o utworzeniu Polskiej Agencji Rozwoju Przedsiębiorczości (tj. Dz. U. z 201</w:t>
      </w:r>
      <w:r w:rsidR="00DF7D43" w:rsidRPr="0081642C">
        <w:rPr>
          <w:rFonts w:ascii="Times New Roman" w:hAnsi="Times New Roman"/>
          <w:sz w:val="24"/>
          <w:szCs w:val="24"/>
        </w:rPr>
        <w:t>6</w:t>
      </w:r>
      <w:r w:rsidRPr="0081642C">
        <w:rPr>
          <w:rFonts w:ascii="Times New Roman" w:hAnsi="Times New Roman"/>
          <w:sz w:val="24"/>
          <w:szCs w:val="24"/>
        </w:rPr>
        <w:t xml:space="preserve"> r. poz. </w:t>
      </w:r>
      <w:r w:rsidR="00DF7D43" w:rsidRPr="0081642C">
        <w:rPr>
          <w:rFonts w:ascii="Times New Roman" w:hAnsi="Times New Roman"/>
          <w:sz w:val="24"/>
          <w:szCs w:val="24"/>
        </w:rPr>
        <w:t>359</w:t>
      </w:r>
      <w:r w:rsidRPr="0081642C">
        <w:rPr>
          <w:rFonts w:ascii="Times New Roman" w:hAnsi="Times New Roman"/>
          <w:sz w:val="24"/>
          <w:szCs w:val="24"/>
        </w:rPr>
        <w:t xml:space="preserve"> ze zm.).</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Wadium wnoszone w formie pieniężnej należy wpłacić na konto PUM w Szczecinie – Bank Zachodni WBK S.A. III O/Szczecin 06</w:t>
      </w:r>
      <w:r w:rsidR="00E53358" w:rsidRPr="0081642C">
        <w:rPr>
          <w:rFonts w:ascii="Times New Roman" w:hAnsi="Times New Roman"/>
          <w:sz w:val="24"/>
          <w:szCs w:val="24"/>
        </w:rPr>
        <w:t xml:space="preserve"> 1090 1492 0000 0001 0053 7752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AA48DC" w:rsidRPr="0081642C">
        <w:rPr>
          <w:rFonts w:ascii="Times New Roman" w:hAnsi="Times New Roman"/>
          <w:b/>
          <w:sz w:val="24"/>
          <w:szCs w:val="24"/>
        </w:rPr>
        <w:t>13</w:t>
      </w:r>
      <w:r w:rsidR="000A2065" w:rsidRPr="0081642C">
        <w:rPr>
          <w:rFonts w:ascii="Times New Roman" w:hAnsi="Times New Roman"/>
          <w:b/>
          <w:sz w:val="24"/>
          <w:szCs w:val="24"/>
        </w:rPr>
        <w:t>/</w:t>
      </w:r>
      <w:r w:rsidR="00AA48DC" w:rsidRPr="0081642C">
        <w:rPr>
          <w:rFonts w:ascii="Times New Roman" w:hAnsi="Times New Roman"/>
          <w:b/>
          <w:sz w:val="24"/>
          <w:szCs w:val="24"/>
        </w:rPr>
        <w:t>2018</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AA48DC" w:rsidRPr="0081642C">
        <w:rPr>
          <w:rFonts w:ascii="Times New Roman" w:hAnsi="Times New Roman"/>
          <w:b/>
          <w:bCs/>
          <w:i/>
          <w:sz w:val="24"/>
          <w:szCs w:val="24"/>
        </w:rPr>
        <w:t>Przebudowa instalacji sanitarnych i elektrycznych w Domu Studenckim nr 3 Pomorskiego Uniwersytetu Medycznego w Szczecinie przy ul. Dunikowskiego 2</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Default="00ED6655" w:rsidP="00B973E3">
      <w:pPr>
        <w:spacing w:after="0"/>
        <w:jc w:val="both"/>
        <w:rPr>
          <w:rFonts w:ascii="Times New Roman" w:hAnsi="Times New Roman"/>
          <w:sz w:val="24"/>
          <w:szCs w:val="24"/>
        </w:rPr>
      </w:pP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81642C" w:rsidRDefault="009264C6" w:rsidP="00B973E3">
            <w:pPr>
              <w:spacing w:after="0"/>
              <w:jc w:val="both"/>
              <w:rPr>
                <w:rFonts w:ascii="Times New Roman" w:hAnsi="Times New Roman"/>
                <w:sz w:val="24"/>
                <w:szCs w:val="24"/>
              </w:rPr>
            </w:pPr>
            <w:r w:rsidRPr="0081642C">
              <w:rPr>
                <w:rFonts w:ascii="Times New Roman" w:hAnsi="Times New Roman"/>
                <w:sz w:val="24"/>
                <w:szCs w:val="24"/>
              </w:rPr>
              <w:t>Oferowana cena brutto</w:t>
            </w:r>
            <w:r w:rsidR="00ED6655" w:rsidRPr="0081642C">
              <w:rPr>
                <w:rFonts w:ascii="Times New Roman" w:hAnsi="Times New Roman"/>
                <w:sz w:val="24"/>
                <w:szCs w:val="24"/>
              </w:rPr>
              <w:t xml:space="preserve"> </w:t>
            </w:r>
          </w:p>
        </w:tc>
        <w:tc>
          <w:tcPr>
            <w:tcW w:w="992" w:type="dxa"/>
            <w:vAlign w:val="center"/>
          </w:tcPr>
          <w:p w:rsidR="00ED6655" w:rsidRPr="0081642C" w:rsidRDefault="00ED6655" w:rsidP="00B973E3">
            <w:pPr>
              <w:spacing w:after="0"/>
              <w:jc w:val="center"/>
              <w:rPr>
                <w:rFonts w:ascii="Times New Roman" w:hAnsi="Times New Roman"/>
                <w:sz w:val="24"/>
                <w:szCs w:val="24"/>
              </w:rPr>
            </w:pPr>
            <w:r w:rsidRPr="0081642C">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ED6655" w:rsidRPr="0081642C" w:rsidRDefault="00E7008C" w:rsidP="009264C6">
            <w:pPr>
              <w:spacing w:after="0"/>
              <w:jc w:val="center"/>
              <w:rPr>
                <w:rFonts w:ascii="Times New Roman" w:hAnsi="Times New Roman"/>
                <w:sz w:val="24"/>
                <w:szCs w:val="24"/>
              </w:rPr>
            </w:pPr>
            <w:r w:rsidRPr="0081642C">
              <w:rPr>
                <w:rFonts w:ascii="Times New Roman" w:hAnsi="Times New Roman"/>
                <w:sz w:val="24"/>
                <w:szCs w:val="24"/>
              </w:rPr>
              <w:t>2</w:t>
            </w:r>
            <w:r w:rsidR="009264C6" w:rsidRPr="0081642C">
              <w:rPr>
                <w:rFonts w:ascii="Times New Roman" w:hAnsi="Times New Roman"/>
                <w:sz w:val="24"/>
                <w:szCs w:val="24"/>
              </w:rPr>
              <w:t>5</w:t>
            </w:r>
            <w:r w:rsidR="00ED6655" w:rsidRPr="0081642C">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ED6655" w:rsidRPr="0081642C" w:rsidRDefault="009264C6" w:rsidP="00B973E3">
            <w:pPr>
              <w:spacing w:after="0"/>
              <w:jc w:val="center"/>
              <w:rPr>
                <w:rFonts w:ascii="Times New Roman" w:hAnsi="Times New Roman"/>
                <w:sz w:val="24"/>
                <w:szCs w:val="24"/>
              </w:rPr>
            </w:pPr>
            <w:r w:rsidRPr="0081642C">
              <w:rPr>
                <w:rFonts w:ascii="Times New Roman" w:hAnsi="Times New Roman"/>
                <w:sz w:val="24"/>
                <w:szCs w:val="24"/>
              </w:rPr>
              <w:t>15</w:t>
            </w:r>
            <w:r w:rsidR="00ED6655" w:rsidRPr="0081642C">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324C84" w:rsidP="00B973E3">
      <w:pPr>
        <w:spacing w:after="0"/>
        <w:ind w:left="2123" w:firstLine="709"/>
        <w:jc w:val="both"/>
        <w:rPr>
          <w:rFonts w:ascii="Times New Roman" w:hAnsi="Times New Roman"/>
          <w:b/>
          <w:sz w:val="24"/>
          <w:szCs w:val="24"/>
        </w:rPr>
      </w:pPr>
      <w:r>
        <w:rPr>
          <w:rFonts w:ascii="Times New Roman" w:hAnsi="Times New Roman"/>
          <w:b/>
          <w:noProof/>
          <w:position w:val="-30"/>
          <w:sz w:val="24"/>
          <w:szCs w:val="24"/>
          <w:lang w:eastAsia="pl-PL"/>
        </w:rPr>
        <mc:AlternateContent>
          <mc:Choice Requires="wpc">
            <w:drawing>
              <wp:anchor distT="0" distB="0" distL="114300" distR="114300" simplePos="0" relativeHeight="251662336" behindDoc="0" locked="0" layoutInCell="1" allowOverlap="1">
                <wp:simplePos x="0" y="0"/>
                <wp:positionH relativeFrom="column">
                  <wp:posOffset>2672876</wp:posOffset>
                </wp:positionH>
                <wp:positionV relativeFrom="paragraph">
                  <wp:posOffset>426657</wp:posOffset>
                </wp:positionV>
                <wp:extent cx="398780" cy="597535"/>
                <wp:effectExtent l="0" t="0" r="20320" b="0"/>
                <wp:wrapNone/>
                <wp:docPr id="16" name="Kanwa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3850" y="334645"/>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7" name="Rectangle 7"/>
                        <wps:cNvSpPr>
                          <a:spLocks noChangeArrowheads="1"/>
                        </wps:cNvSpPr>
                        <wps:spPr bwMode="auto">
                          <a:xfrm>
                            <a:off x="325755" y="112395"/>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9" name="Rectangle 8"/>
                        <wps:cNvSpPr>
                          <a:spLocks noChangeArrowheads="1"/>
                        </wps:cNvSpPr>
                        <wps:spPr bwMode="auto">
                          <a:xfrm>
                            <a:off x="217805" y="239395"/>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0" name="Rectangle 9"/>
                        <wps:cNvSpPr>
                          <a:spLocks noChangeArrowheads="1"/>
                        </wps:cNvSpPr>
                        <wps:spPr bwMode="auto">
                          <a:xfrm>
                            <a:off x="216535" y="17145"/>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1" name="Rectangle 10"/>
                        <wps:cNvSpPr>
                          <a:spLocks noChangeArrowheads="1"/>
                        </wps:cNvSpPr>
                        <wps:spPr bwMode="auto">
                          <a:xfrm>
                            <a:off x="27940" y="118745"/>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15" name="Rectangle 11"/>
                        <wps:cNvSpPr>
                          <a:spLocks noChangeArrowheads="1"/>
                        </wps:cNvSpPr>
                        <wps:spPr bwMode="auto">
                          <a:xfrm>
                            <a:off x="146685" y="10160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6" o:spid="_x0000_s1026" editas="canvas" style="position:absolute;left:0;text-align:left;margin-left:210.45pt;margin-top:33.6pt;width:31.4pt;height:47.05pt;z-index:251662336"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1642C" w:rsidRDefault="0081642C">
                        <w:r>
                          <w:rPr>
                            <w:rFonts w:ascii="Times New Roman" w:hAnsi="Times New Roman"/>
                            <w:i/>
                            <w:iCs/>
                            <w:color w:val="000000"/>
                            <w:sz w:val="14"/>
                            <w:szCs w:val="14"/>
                            <w:lang w:val="en-US"/>
                          </w:rPr>
                          <w:t>b</w:t>
                        </w:r>
                      </w:p>
                    </w:txbxContent>
                  </v:textbox>
                </v:rect>
                <v:rect id="Rectangle 7" o:spid="_x0000_s1030" style="position:absolute;left:3257;top:112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14"/>
                            <w:szCs w:val="14"/>
                            <w:lang w:val="en-US"/>
                          </w:rPr>
                          <w:t>n</w:t>
                        </w:r>
                      </w:p>
                    </w:txbxContent>
                  </v:textbox>
                </v:rect>
                <v:rect id="Rectangle 8" o:spid="_x0000_s1031" style="position:absolute;left:2178;top:2393;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24"/>
                            <w:szCs w:val="24"/>
                            <w:lang w:val="en-US"/>
                          </w:rPr>
                          <w:t>T</w:t>
                        </w:r>
                      </w:p>
                    </w:txbxContent>
                  </v:textbox>
                </v:rect>
                <v:rect id="Rectangle 9" o:spid="_x0000_s1032" style="position:absolute;left:2165;top:171;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24"/>
                            <w:szCs w:val="24"/>
                            <w:lang w:val="en-US"/>
                          </w:rPr>
                          <w:t>T</w:t>
                        </w:r>
                      </w:p>
                    </w:txbxContent>
                  </v:textbox>
                </v:rect>
                <v:rect id="Rectangle 10" o:spid="_x0000_s1033" style="position:absolute;left:279;top:1187;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1642C" w:rsidRDefault="0081642C">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1642C" w:rsidRDefault="0081642C">
                        <w:r>
                          <w:rPr>
                            <w:rFonts w:ascii="Symbol" w:hAnsi="Symbol" w:cs="Symbol"/>
                            <w:color w:val="000000"/>
                            <w:sz w:val="24"/>
                            <w:szCs w:val="24"/>
                            <w:lang w:val="en-US"/>
                          </w:rPr>
                          <w:t></w:t>
                        </w:r>
                      </w:p>
                    </w:txbxContent>
                  </v:textbox>
                </v:rect>
              </v:group>
            </w:pict>
          </mc:Fallback>
        </mc:AlternateContent>
      </w:r>
      <w:r w:rsidR="00ED6655"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1642C" w:rsidRPr="006F1E15" w:rsidRDefault="0081642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38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w:txbxContent>
                    <w:p w:rsidR="0081642C" w:rsidRPr="006F1E15" w:rsidRDefault="0081642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576308" w:rsidRPr="00D4698C">
        <w:rPr>
          <w:rFonts w:ascii="Times New Roman" w:hAnsi="Times New Roman"/>
          <w:b/>
          <w:color w:val="0000CC"/>
          <w:sz w:val="24"/>
          <w:szCs w:val="24"/>
          <w:u w:val="single"/>
        </w:rPr>
        <w:t>45</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w:t>
      </w:r>
      <w:r w:rsidR="005A04C1">
        <w:rPr>
          <w:rFonts w:ascii="Times New Roman" w:hAnsi="Times New Roman"/>
          <w:b/>
          <w:color w:val="0000CC"/>
          <w:sz w:val="24"/>
          <w:szCs w:val="24"/>
          <w:u w:val="single"/>
        </w:rPr>
        <w:t>60</w:t>
      </w:r>
      <w:r w:rsidR="00C66110" w:rsidRPr="00AA4661">
        <w:rPr>
          <w:rFonts w:ascii="Times New Roman" w:hAnsi="Times New Roman"/>
          <w:b/>
          <w:sz w:val="24"/>
          <w:szCs w:val="24"/>
          <w:u w:val="single"/>
        </w:rPr>
        <w:t xml:space="preserve"> dni od daty przekazania frontu robót.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5A04C1">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5A04C1">
        <w:rPr>
          <w:rFonts w:ascii="Times New Roman" w:hAnsi="Times New Roman"/>
          <w:b/>
          <w:color w:val="0000CC"/>
          <w:sz w:val="24"/>
          <w:szCs w:val="24"/>
          <w:u w:val="single"/>
        </w:rPr>
        <w:t>84</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610C1F" w:rsidRPr="00E32225" w:rsidRDefault="00610C1F" w:rsidP="00610C1F">
      <w:pPr>
        <w:spacing w:after="0"/>
        <w:ind w:left="426"/>
        <w:jc w:val="both"/>
        <w:rPr>
          <w:rFonts w:ascii="Times New Roman" w:hAnsi="Times New Roman"/>
          <w:color w:val="FF0000"/>
          <w:sz w:val="24"/>
          <w:szCs w:val="24"/>
        </w:rPr>
      </w:pP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C4013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BC01D9" w:rsidRPr="0081642C">
        <w:rPr>
          <w:rFonts w:ascii="Times New Roman" w:hAnsi="Times New Roman"/>
          <w:sz w:val="24"/>
          <w:szCs w:val="24"/>
        </w:rPr>
        <w:t>45</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942C2A" w:rsidRPr="0081642C">
        <w:rPr>
          <w:rFonts w:ascii="Times New Roman" w:hAnsi="Times New Roman"/>
          <w:sz w:val="24"/>
          <w:szCs w:val="24"/>
        </w:rPr>
        <w:t>60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81642C" w:rsidRPr="0081642C" w:rsidRDefault="0081642C" w:rsidP="0081642C">
      <w:pPr>
        <w:pStyle w:val="Akapitzlist"/>
        <w:numPr>
          <w:ilvl w:val="0"/>
          <w:numId w:val="29"/>
        </w:numPr>
        <w:rPr>
          <w:lang w:eastAsia="en-US"/>
        </w:rPr>
      </w:pPr>
      <w:r w:rsidRPr="0081642C">
        <w:rPr>
          <w:lang w:eastAsia="en-US"/>
        </w:rPr>
        <w:t xml:space="preserve">Planowany termin przekazania frontu robót określa się na 12.07.2018r. </w:t>
      </w:r>
    </w:p>
    <w:p w:rsidR="00ED51BC" w:rsidRPr="00D662EB" w:rsidRDefault="00ED51BC" w:rsidP="0081642C">
      <w:pPr>
        <w:spacing w:after="0"/>
        <w:ind w:left="284"/>
        <w:jc w:val="both"/>
        <w:rPr>
          <w:rFonts w:ascii="Times New Roman" w:hAnsi="Times New Roman"/>
          <w:sz w:val="24"/>
          <w:szCs w:val="24"/>
        </w:rPr>
      </w:pP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nr</w:t>
      </w:r>
      <w:proofErr w:type="spellEnd"/>
      <w:r w:rsidRPr="00A74BF0">
        <w:rPr>
          <w:rFonts w:ascii="Times New Roman" w:hAnsi="Times New Roman"/>
          <w:sz w:val="24"/>
          <w:szCs w:val="24"/>
          <w:lang w:val="en-US"/>
        </w:rPr>
        <w:t xml:space="preserve">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D4698C" w:rsidRPr="00D4698C">
        <w:rPr>
          <w:rFonts w:ascii="Times New Roman" w:hAnsi="Times New Roman"/>
          <w:b/>
          <w:bCs/>
          <w:i/>
          <w:sz w:val="30"/>
          <w:szCs w:val="30"/>
        </w:rPr>
        <w:t>Przebudowa instalacji sanitarnych i elektrycznych w Domu Studenckim nr 3 Pomorskiego Uniwersytetu Medycznego w Szczecinie przy ul. Dunikowskiego 2</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D4698C">
        <w:rPr>
          <w:rFonts w:ascii="Times New Roman" w:hAnsi="Times New Roman"/>
          <w:b/>
          <w:sz w:val="24"/>
          <w:szCs w:val="24"/>
        </w:rPr>
        <w:t>13</w:t>
      </w:r>
      <w:r w:rsidR="000A2065" w:rsidRPr="00D404A6">
        <w:rPr>
          <w:rFonts w:ascii="Times New Roman" w:hAnsi="Times New Roman"/>
          <w:b/>
          <w:sz w:val="24"/>
          <w:szCs w:val="24"/>
        </w:rPr>
        <w:t>/201</w:t>
      </w:r>
      <w:r w:rsidR="00D4698C">
        <w:rPr>
          <w:rFonts w:ascii="Times New Roman" w:hAnsi="Times New Roman"/>
          <w:b/>
          <w:sz w:val="24"/>
          <w:szCs w:val="24"/>
        </w:rPr>
        <w:t>8</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Pr="00FC62B6" w:rsidRDefault="00B17BCF"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D4698C" w:rsidRPr="00D4698C">
        <w:rPr>
          <w:rFonts w:ascii="Times New Roman" w:hAnsi="Times New Roman"/>
          <w:b/>
          <w:bCs/>
          <w:i/>
          <w:sz w:val="24"/>
          <w:szCs w:val="24"/>
        </w:rPr>
        <w:t>Przebudowa instalacji sanitarnych i elektrycznych w Domu Studenckim nr 3 Pomorskiego Uniwersytetu Medycznego w Szczecinie przy ul. Dunikowskiego 2</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E4700" w:rsidRDefault="003E4700">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D4698C">
        <w:rPr>
          <w:rFonts w:ascii="Times New Roman" w:hAnsi="Times New Roman"/>
          <w:b/>
          <w:sz w:val="24"/>
          <w:szCs w:val="24"/>
        </w:rPr>
        <w:t>13</w:t>
      </w:r>
      <w:r w:rsidR="000A2065" w:rsidRPr="00FC62B6">
        <w:rPr>
          <w:rFonts w:ascii="Times New Roman" w:hAnsi="Times New Roman"/>
          <w:b/>
          <w:sz w:val="24"/>
          <w:szCs w:val="24"/>
        </w:rPr>
        <w:t>/</w:t>
      </w:r>
      <w:r w:rsidR="00D4698C">
        <w:rPr>
          <w:rFonts w:ascii="Times New Roman" w:hAnsi="Times New Roman"/>
          <w:b/>
          <w:sz w:val="24"/>
          <w:szCs w:val="24"/>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DZ-262-</w:t>
      </w:r>
      <w:r w:rsidR="003000CD">
        <w:rPr>
          <w:rFonts w:ascii="Times New Roman" w:hAnsi="Times New Roman"/>
          <w:b/>
          <w:sz w:val="24"/>
          <w:szCs w:val="24"/>
        </w:rPr>
        <w:t>13</w:t>
      </w:r>
      <w:r w:rsidRPr="00FC62B6">
        <w:rPr>
          <w:rFonts w:ascii="Times New Roman" w:hAnsi="Times New Roman"/>
          <w:b/>
          <w:sz w:val="24"/>
          <w:szCs w:val="24"/>
        </w:rPr>
        <w:t>/</w:t>
      </w:r>
      <w:r w:rsidR="003000CD">
        <w:rPr>
          <w:rFonts w:ascii="Times New Roman" w:hAnsi="Times New Roman"/>
          <w:b/>
          <w:sz w:val="24"/>
          <w:szCs w:val="24"/>
        </w:rPr>
        <w:t>2018</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DZ-262-</w:t>
      </w:r>
      <w:r w:rsidR="003000CD">
        <w:rPr>
          <w:rFonts w:ascii="Times New Roman" w:hAnsi="Times New Roman"/>
          <w:b/>
          <w:sz w:val="24"/>
          <w:szCs w:val="24"/>
        </w:rPr>
        <w:t>13</w:t>
      </w:r>
      <w:r w:rsidRPr="00FC62B6">
        <w:rPr>
          <w:rFonts w:ascii="Times New Roman" w:hAnsi="Times New Roman"/>
          <w:b/>
          <w:sz w:val="24"/>
          <w:szCs w:val="24"/>
        </w:rPr>
        <w:t>/</w:t>
      </w:r>
      <w:r w:rsidR="003000CD">
        <w:rPr>
          <w:rFonts w:ascii="Times New Roman" w:hAnsi="Times New Roman"/>
          <w:b/>
          <w:sz w:val="24"/>
          <w:szCs w:val="24"/>
        </w:rPr>
        <w:t>2018</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A7C88" w:rsidRDefault="004A7C88"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2B4F2B" w:rsidRPr="00435A61" w:rsidRDefault="00514106" w:rsidP="00435A61">
      <w:pPr>
        <w:spacing w:after="0"/>
        <w:ind w:left="4248"/>
        <w:rPr>
          <w:rFonts w:ascii="Times New Roman" w:hAnsi="Times New Roman"/>
          <w:b/>
          <w:sz w:val="24"/>
          <w:szCs w:val="24"/>
        </w:rPr>
      </w:pPr>
      <w:r>
        <w:rPr>
          <w:rFonts w:ascii="Times New Roman" w:hAnsi="Times New Roman"/>
          <w:b/>
          <w:sz w:val="24"/>
          <w:szCs w:val="24"/>
        </w:rPr>
        <w:t xml:space="preserve">CZĘŚĆ III - </w:t>
      </w:r>
      <w:r w:rsidR="00435A61">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3000CD" w:rsidRPr="003000CD">
        <w:rPr>
          <w:rFonts w:ascii="Times New Roman" w:hAnsi="Times New Roman"/>
          <w:b/>
          <w:bCs/>
          <w:i/>
          <w:sz w:val="32"/>
          <w:szCs w:val="28"/>
        </w:rPr>
        <w:t>Przebudowa instalacji sanitarnych i elektrycznych w Domu Studenckim nr 3 Pomorskiego Uniwersytetu Medycznego w Szczecinie przy ul. Dunikowskiego 2</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3000CD" w:rsidRPr="00A1697F">
        <w:rPr>
          <w:rFonts w:ascii="Times New Roman" w:hAnsi="Times New Roman"/>
          <w:b/>
          <w:color w:val="0000CC"/>
          <w:sz w:val="28"/>
          <w:szCs w:val="28"/>
        </w:rPr>
        <w:t>13</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2018</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F271F1" w:rsidP="00F271F1">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Decyzja nr 1314/16 z dnia 27.09.2016r. – Załącznik nr III A do SIWZ</w:t>
      </w:r>
    </w:p>
    <w:p w:rsidR="003C0AFC" w:rsidRPr="00F271F1"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Wykonawca </w:t>
      </w:r>
      <w:r w:rsidR="00213999" w:rsidRPr="00435A61">
        <w:rPr>
          <w:rFonts w:ascii="Times New Roman" w:eastAsia="Times New Roman" w:hAnsi="Times New Roman"/>
          <w:sz w:val="24"/>
          <w:szCs w:val="24"/>
          <w:lang w:eastAsia="pl-PL"/>
        </w:rPr>
        <w:t xml:space="preserve">zobowiązany jest do ujęcia </w:t>
      </w:r>
      <w:r w:rsidRPr="00435A61">
        <w:rPr>
          <w:rFonts w:ascii="Times New Roman" w:eastAsia="Times New Roman" w:hAnsi="Times New Roman"/>
          <w:sz w:val="24"/>
          <w:szCs w:val="24"/>
          <w:lang w:eastAsia="pl-PL"/>
        </w:rPr>
        <w:t>w swojej ofercie koszt zamurowania otworów montażowych oraz odtworzenia zabudów i oklein przegród budowlanych, które zostaną naruszone podczas wymiany instalacji objętych niniejszym zadaniem.</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Załącznik A</w:t>
      </w:r>
      <w:r w:rsidR="00213999" w:rsidRPr="00435A61">
        <w:rPr>
          <w:rFonts w:ascii="Times New Roman" w:eastAsia="Times New Roman" w:hAnsi="Times New Roman"/>
          <w:sz w:val="24"/>
          <w:szCs w:val="24"/>
          <w:lang w:eastAsia="pl-PL"/>
        </w:rPr>
        <w:t xml:space="preserve"> Dokumentacji Projektowej</w:t>
      </w:r>
      <w:r w:rsidRPr="00435A61">
        <w:rPr>
          <w:rFonts w:ascii="Times New Roman" w:eastAsia="Times New Roman" w:hAnsi="Times New Roman"/>
          <w:sz w:val="24"/>
          <w:szCs w:val="24"/>
          <w:lang w:eastAsia="pl-PL"/>
        </w:rPr>
        <w:t xml:space="preserve"> wskazuje  pomieszczenia, które należy wyłączyć z zakresu zadania objętego postepowaniem przetargowym ( tj. Boks 15, boks 16 i pomieszczenie kuchni na parterze oraz budowę podnośnika wraz z zadaszeniem dla osób niepełnosprawnych). W przedmiotowych pomieszczeniach należy jedynie uwzględnić w ofercie wymianę instalacji c.o. w zakresie wskazanym w dokumentacji projektowej.</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„lub równoważne”. Oznaczenia i nazwy własne materiałów i produktów ora</w:t>
      </w:r>
      <w:bookmarkStart w:id="1" w:name="_GoBack"/>
      <w:bookmarkEnd w:id="1"/>
      <w:r w:rsidRPr="00A74BF0">
        <w:rPr>
          <w:rFonts w:ascii="Times New Roman" w:eastAsia="Times New Roman" w:hAnsi="Times New Roman"/>
          <w:sz w:val="24"/>
          <w:szCs w:val="24"/>
          <w:lang w:eastAsia="pl-PL"/>
        </w:rPr>
        <w:t xml:space="preserve">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E95CD2" w:rsidRPr="00160C37" w:rsidRDefault="00E95CD2" w:rsidP="007F727B">
      <w:pPr>
        <w:shd w:val="clear" w:color="auto" w:fill="FFFFFF"/>
        <w:spacing w:after="0"/>
        <w:ind w:left="567"/>
        <w:contextualSpacing/>
        <w:jc w:val="both"/>
        <w:rPr>
          <w:rFonts w:ascii="Times New Roman" w:hAnsi="Times New Roman"/>
          <w:color w:val="FF0000"/>
          <w:sz w:val="24"/>
          <w:szCs w:val="24"/>
        </w:rPr>
      </w:pPr>
    </w:p>
    <w:sectPr w:rsidR="00E95CD2" w:rsidRPr="00160C37" w:rsidSect="007832B2">
      <w:headerReference w:type="default" r:id="rId11"/>
      <w:footerReference w:type="even" r:id="rId12"/>
      <w:footerReference w:type="default" r:id="rId13"/>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2C" w:rsidRDefault="0081642C" w:rsidP="00B00631">
      <w:pPr>
        <w:spacing w:after="0" w:line="240" w:lineRule="auto"/>
      </w:pPr>
      <w:r>
        <w:separator/>
      </w:r>
    </w:p>
  </w:endnote>
  <w:endnote w:type="continuationSeparator" w:id="0">
    <w:p w:rsidR="0081642C" w:rsidRDefault="0081642C"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Default="0081642C"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Default="0081642C" w:rsidP="00ED6655">
    <w:pPr>
      <w:pStyle w:val="Stopka"/>
      <w:jc w:val="center"/>
      <w:rPr>
        <w:rFonts w:eastAsia="Times New Roman"/>
        <w:sz w:val="18"/>
        <w:szCs w:val="18"/>
      </w:rPr>
    </w:pPr>
  </w:p>
  <w:p w:rsidR="0081642C" w:rsidRDefault="0081642C" w:rsidP="00ED6655">
    <w:pPr>
      <w:pStyle w:val="Stopka"/>
      <w:jc w:val="center"/>
      <w:rPr>
        <w:rFonts w:eastAsia="Times New Roman"/>
        <w:sz w:val="18"/>
        <w:szCs w:val="18"/>
      </w:rPr>
    </w:pPr>
  </w:p>
  <w:p w:rsidR="0081642C" w:rsidRDefault="0081642C"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42C" w:rsidRPr="00E32484" w:rsidRDefault="0081642C"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4F7067" w:rsidRPr="004F7067">
      <w:rPr>
        <w:rFonts w:eastAsia="Times New Roman"/>
        <w:noProof/>
        <w:sz w:val="18"/>
        <w:szCs w:val="18"/>
      </w:rPr>
      <w:t>35</w:t>
    </w:r>
    <w:r w:rsidRPr="00E32484">
      <w:rPr>
        <w:rFonts w:eastAsia="Times New Roman"/>
        <w:sz w:val="18"/>
        <w:szCs w:val="18"/>
      </w:rPr>
      <w:fldChar w:fldCharType="end"/>
    </w:r>
  </w:p>
  <w:p w:rsidR="0081642C" w:rsidRDefault="008164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2C" w:rsidRDefault="0081642C" w:rsidP="00B00631">
      <w:pPr>
        <w:spacing w:after="0" w:line="240" w:lineRule="auto"/>
      </w:pPr>
      <w:r>
        <w:separator/>
      </w:r>
    </w:p>
  </w:footnote>
  <w:footnote w:type="continuationSeparator" w:id="0">
    <w:p w:rsidR="0081642C" w:rsidRDefault="0081642C"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Pr="00DB3FE4" w:rsidRDefault="0081642C"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15:restartNumberingAfterBreak="0">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15:restartNumberingAfterBreak="0">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15:restartNumberingAfterBreak="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4C2F5A"/>
    <w:multiLevelType w:val="hybridMultilevel"/>
    <w:tmpl w:val="835A900C"/>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64"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6" w15:restartNumberingAfterBreak="0">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15:restartNumberingAfterBreak="0">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5" w15:restartNumberingAfterBreak="0">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7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4"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9" w15:restartNumberingAfterBreak="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6" w15:restartNumberingAfterBreak="0">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7"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7"/>
  </w:num>
  <w:num w:numId="3">
    <w:abstractNumId w:val="73"/>
  </w:num>
  <w:num w:numId="4">
    <w:abstractNumId w:val="83"/>
  </w:num>
  <w:num w:numId="5">
    <w:abstractNumId w:val="69"/>
  </w:num>
  <w:num w:numId="6">
    <w:abstractNumId w:val="99"/>
  </w:num>
  <w:num w:numId="7">
    <w:abstractNumId w:val="76"/>
  </w:num>
  <w:num w:numId="8">
    <w:abstractNumId w:val="36"/>
  </w:num>
  <w:num w:numId="9">
    <w:abstractNumId w:val="46"/>
  </w:num>
  <w:num w:numId="10">
    <w:abstractNumId w:val="34"/>
  </w:num>
  <w:num w:numId="11">
    <w:abstractNumId w:val="38"/>
  </w:num>
  <w:num w:numId="12">
    <w:abstractNumId w:val="105"/>
  </w:num>
  <w:num w:numId="13">
    <w:abstractNumId w:val="80"/>
  </w:num>
  <w:num w:numId="14">
    <w:abstractNumId w:val="53"/>
  </w:num>
  <w:num w:numId="15">
    <w:abstractNumId w:val="8"/>
  </w:num>
  <w:num w:numId="16">
    <w:abstractNumId w:val="9"/>
  </w:num>
  <w:num w:numId="17">
    <w:abstractNumId w:val="15"/>
  </w:num>
  <w:num w:numId="18">
    <w:abstractNumId w:val="16"/>
  </w:num>
  <w:num w:numId="19">
    <w:abstractNumId w:val="78"/>
  </w:num>
  <w:num w:numId="20">
    <w:abstractNumId w:val="37"/>
  </w:num>
  <w:num w:numId="21">
    <w:abstractNumId w:val="72"/>
  </w:num>
  <w:num w:numId="22">
    <w:abstractNumId w:val="67"/>
  </w:num>
  <w:num w:numId="23">
    <w:abstractNumId w:val="22"/>
  </w:num>
  <w:num w:numId="24">
    <w:abstractNumId w:val="102"/>
  </w:num>
  <w:num w:numId="25">
    <w:abstractNumId w:val="26"/>
  </w:num>
  <w:num w:numId="26">
    <w:abstractNumId w:val="47"/>
  </w:num>
  <w:num w:numId="27">
    <w:abstractNumId w:val="13"/>
  </w:num>
  <w:num w:numId="28">
    <w:abstractNumId w:val="19"/>
  </w:num>
  <w:num w:numId="29">
    <w:abstractNumId w:val="82"/>
  </w:num>
  <w:num w:numId="30">
    <w:abstractNumId w:val="62"/>
  </w:num>
  <w:num w:numId="31">
    <w:abstractNumId w:val="89"/>
  </w:num>
  <w:num w:numId="32">
    <w:abstractNumId w:val="95"/>
  </w:num>
  <w:num w:numId="33">
    <w:abstractNumId w:val="87"/>
  </w:num>
  <w:num w:numId="34">
    <w:abstractNumId w:val="25"/>
  </w:num>
  <w:num w:numId="35">
    <w:abstractNumId w:val="59"/>
  </w:num>
  <w:num w:numId="36">
    <w:abstractNumId w:val="64"/>
  </w:num>
  <w:num w:numId="37">
    <w:abstractNumId w:val="28"/>
  </w:num>
  <w:num w:numId="38">
    <w:abstractNumId w:val="71"/>
  </w:num>
  <w:num w:numId="39">
    <w:abstractNumId w:val="44"/>
  </w:num>
  <w:num w:numId="40">
    <w:abstractNumId w:val="88"/>
  </w:num>
  <w:num w:numId="41">
    <w:abstractNumId w:val="54"/>
  </w:num>
  <w:num w:numId="42">
    <w:abstractNumId w:val="94"/>
  </w:num>
  <w:num w:numId="43">
    <w:abstractNumId w:val="98"/>
  </w:num>
  <w:num w:numId="44">
    <w:abstractNumId w:val="79"/>
  </w:num>
  <w:num w:numId="45">
    <w:abstractNumId w:val="61"/>
  </w:num>
  <w:num w:numId="46">
    <w:abstractNumId w:val="21"/>
  </w:num>
  <w:num w:numId="47">
    <w:abstractNumId w:val="75"/>
  </w:num>
  <w:num w:numId="48">
    <w:abstractNumId w:val="23"/>
  </w:num>
  <w:num w:numId="49">
    <w:abstractNumId w:val="109"/>
  </w:num>
  <w:num w:numId="50">
    <w:abstractNumId w:val="81"/>
  </w:num>
  <w:num w:numId="51">
    <w:abstractNumId w:val="68"/>
  </w:num>
  <w:num w:numId="52">
    <w:abstractNumId w:val="30"/>
  </w:num>
  <w:num w:numId="53">
    <w:abstractNumId w:val="90"/>
  </w:num>
  <w:num w:numId="54">
    <w:abstractNumId w:val="111"/>
  </w:num>
  <w:num w:numId="55">
    <w:abstractNumId w:val="48"/>
  </w:num>
  <w:num w:numId="56">
    <w:abstractNumId w:val="77"/>
  </w:num>
  <w:num w:numId="57">
    <w:abstractNumId w:val="43"/>
  </w:num>
  <w:num w:numId="58">
    <w:abstractNumId w:val="101"/>
  </w:num>
  <w:num w:numId="59">
    <w:abstractNumId w:val="50"/>
  </w:num>
  <w:num w:numId="60">
    <w:abstractNumId w:val="39"/>
  </w:num>
  <w:num w:numId="61">
    <w:abstractNumId w:val="52"/>
  </w:num>
  <w:num w:numId="62">
    <w:abstractNumId w:val="103"/>
  </w:num>
  <w:num w:numId="63">
    <w:abstractNumId w:val="86"/>
  </w:num>
  <w:num w:numId="64">
    <w:abstractNumId w:val="20"/>
  </w:num>
  <w:num w:numId="65">
    <w:abstractNumId w:val="65"/>
  </w:num>
  <w:num w:numId="66">
    <w:abstractNumId w:val="32"/>
  </w:num>
  <w:num w:numId="67">
    <w:abstractNumId w:val="55"/>
  </w:num>
  <w:num w:numId="68">
    <w:abstractNumId w:val="42"/>
  </w:num>
  <w:num w:numId="69">
    <w:abstractNumId w:val="57"/>
  </w:num>
  <w:num w:numId="70">
    <w:abstractNumId w:val="41"/>
  </w:num>
  <w:num w:numId="71">
    <w:abstractNumId w:val="29"/>
  </w:num>
  <w:num w:numId="72">
    <w:abstractNumId w:val="85"/>
  </w:num>
  <w:num w:numId="73">
    <w:abstractNumId w:val="74"/>
  </w:num>
  <w:num w:numId="74">
    <w:abstractNumId w:val="108"/>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6"/>
  </w:num>
  <w:num w:numId="85">
    <w:abstractNumId w:val="66"/>
  </w:num>
  <w:num w:numId="86">
    <w:abstractNumId w:val="18"/>
  </w:num>
  <w:num w:numId="87">
    <w:abstractNumId w:val="63"/>
  </w:num>
  <w:num w:numId="88">
    <w:abstractNumId w:val="100"/>
  </w:num>
  <w:num w:numId="89">
    <w:abstractNumId w:val="35"/>
  </w:num>
  <w:num w:numId="90">
    <w:abstractNumId w:val="84"/>
  </w:num>
  <w:num w:numId="91">
    <w:abstractNumId w:val="14"/>
  </w:num>
  <w:num w:numId="92">
    <w:abstractNumId w:val="10"/>
  </w:num>
  <w:num w:numId="93">
    <w:abstractNumId w:val="31"/>
  </w:num>
  <w:num w:numId="94">
    <w:abstractNumId w:val="97"/>
  </w:num>
  <w:num w:numId="95">
    <w:abstractNumId w:val="24"/>
  </w:num>
  <w:num w:numId="96">
    <w:abstractNumId w:val="40"/>
  </w:num>
  <w:num w:numId="97">
    <w:abstractNumId w:val="110"/>
  </w:num>
  <w:num w:numId="98">
    <w:abstractNumId w:val="70"/>
  </w:num>
  <w:num w:numId="99">
    <w:abstractNumId w:val="60"/>
  </w:num>
  <w:num w:numId="100">
    <w:abstractNumId w:val="96"/>
  </w:num>
  <w:num w:numId="101">
    <w:abstractNumId w:val="33"/>
  </w:num>
  <w:num w:numId="102">
    <w:abstractNumId w:val="51"/>
  </w:num>
  <w:num w:numId="103">
    <w:abstractNumId w:val="104"/>
  </w:num>
  <w:num w:numId="104">
    <w:abstractNumId w:val="45"/>
  </w:num>
  <w:num w:numId="105">
    <w:abstractNumId w:val="17"/>
  </w:num>
  <w:num w:numId="106">
    <w:abstractNumId w:val="92"/>
  </w:num>
  <w:num w:numId="107">
    <w:abstractNumId w:val="27"/>
  </w:num>
  <w:num w:numId="108">
    <w:abstractNumId w:val="106"/>
  </w:num>
  <w:num w:numId="109">
    <w:abstractNumId w:val="93"/>
  </w:num>
  <w:num w:numId="110">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3AAE"/>
    <w:rsid w:val="00074350"/>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EF1"/>
    <w:rsid w:val="0016322C"/>
    <w:rsid w:val="00165D8A"/>
    <w:rsid w:val="001753A2"/>
    <w:rsid w:val="001767A8"/>
    <w:rsid w:val="00197832"/>
    <w:rsid w:val="001A0896"/>
    <w:rsid w:val="001A3E2F"/>
    <w:rsid w:val="001B313D"/>
    <w:rsid w:val="001B775C"/>
    <w:rsid w:val="001C2606"/>
    <w:rsid w:val="001C2846"/>
    <w:rsid w:val="001D032F"/>
    <w:rsid w:val="001D5B93"/>
    <w:rsid w:val="001E5C4C"/>
    <w:rsid w:val="001E6301"/>
    <w:rsid w:val="001E785B"/>
    <w:rsid w:val="001E7907"/>
    <w:rsid w:val="001F2450"/>
    <w:rsid w:val="001F5D3E"/>
    <w:rsid w:val="00206BB0"/>
    <w:rsid w:val="00207088"/>
    <w:rsid w:val="00211354"/>
    <w:rsid w:val="00213999"/>
    <w:rsid w:val="00215EAE"/>
    <w:rsid w:val="002215DE"/>
    <w:rsid w:val="00221F6F"/>
    <w:rsid w:val="002223C2"/>
    <w:rsid w:val="00225E64"/>
    <w:rsid w:val="0023069D"/>
    <w:rsid w:val="002320FF"/>
    <w:rsid w:val="002331FA"/>
    <w:rsid w:val="00234BF4"/>
    <w:rsid w:val="00240441"/>
    <w:rsid w:val="0024254C"/>
    <w:rsid w:val="0025130E"/>
    <w:rsid w:val="00257C48"/>
    <w:rsid w:val="00266B7D"/>
    <w:rsid w:val="00272072"/>
    <w:rsid w:val="00275AC4"/>
    <w:rsid w:val="00280C24"/>
    <w:rsid w:val="00285D80"/>
    <w:rsid w:val="002907E5"/>
    <w:rsid w:val="002A3178"/>
    <w:rsid w:val="002A3676"/>
    <w:rsid w:val="002A5889"/>
    <w:rsid w:val="002B30D6"/>
    <w:rsid w:val="002B3E98"/>
    <w:rsid w:val="002B4F2B"/>
    <w:rsid w:val="002B5C95"/>
    <w:rsid w:val="002B68EA"/>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62C6"/>
    <w:rsid w:val="004D67C7"/>
    <w:rsid w:val="004F2E2D"/>
    <w:rsid w:val="004F5884"/>
    <w:rsid w:val="004F7067"/>
    <w:rsid w:val="00502C51"/>
    <w:rsid w:val="00503381"/>
    <w:rsid w:val="00505193"/>
    <w:rsid w:val="00507F90"/>
    <w:rsid w:val="00512D13"/>
    <w:rsid w:val="00514106"/>
    <w:rsid w:val="00515EBE"/>
    <w:rsid w:val="00516C66"/>
    <w:rsid w:val="005202A0"/>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04C1"/>
    <w:rsid w:val="005A1DA7"/>
    <w:rsid w:val="005A3EE6"/>
    <w:rsid w:val="005A5277"/>
    <w:rsid w:val="005A57D8"/>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6223"/>
    <w:rsid w:val="00610C1F"/>
    <w:rsid w:val="00613E60"/>
    <w:rsid w:val="006233E8"/>
    <w:rsid w:val="00624850"/>
    <w:rsid w:val="00624F36"/>
    <w:rsid w:val="0062687C"/>
    <w:rsid w:val="0063122C"/>
    <w:rsid w:val="0063239C"/>
    <w:rsid w:val="00642272"/>
    <w:rsid w:val="00643806"/>
    <w:rsid w:val="00643D18"/>
    <w:rsid w:val="00644F51"/>
    <w:rsid w:val="0065425B"/>
    <w:rsid w:val="00657D0D"/>
    <w:rsid w:val="00664C86"/>
    <w:rsid w:val="00665446"/>
    <w:rsid w:val="0067199C"/>
    <w:rsid w:val="00672AE7"/>
    <w:rsid w:val="006747D4"/>
    <w:rsid w:val="00680D8C"/>
    <w:rsid w:val="00681E4E"/>
    <w:rsid w:val="00685747"/>
    <w:rsid w:val="00696BDB"/>
    <w:rsid w:val="00696D96"/>
    <w:rsid w:val="00696EC2"/>
    <w:rsid w:val="006A7B41"/>
    <w:rsid w:val="006B1502"/>
    <w:rsid w:val="006B7A88"/>
    <w:rsid w:val="006D490E"/>
    <w:rsid w:val="006E02CE"/>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A725C"/>
    <w:rsid w:val="007B527F"/>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1D31"/>
    <w:rsid w:val="0082541B"/>
    <w:rsid w:val="008271B2"/>
    <w:rsid w:val="008303E2"/>
    <w:rsid w:val="00837516"/>
    <w:rsid w:val="008400C9"/>
    <w:rsid w:val="00840BD8"/>
    <w:rsid w:val="008443A6"/>
    <w:rsid w:val="00847537"/>
    <w:rsid w:val="00851CCF"/>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9A"/>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2672B"/>
    <w:rsid w:val="00932857"/>
    <w:rsid w:val="00936D11"/>
    <w:rsid w:val="0094040F"/>
    <w:rsid w:val="00940419"/>
    <w:rsid w:val="00942C2A"/>
    <w:rsid w:val="00942EC4"/>
    <w:rsid w:val="00946D2B"/>
    <w:rsid w:val="00946DFA"/>
    <w:rsid w:val="00953989"/>
    <w:rsid w:val="00954924"/>
    <w:rsid w:val="009672EB"/>
    <w:rsid w:val="00970155"/>
    <w:rsid w:val="00974140"/>
    <w:rsid w:val="00982DAF"/>
    <w:rsid w:val="0098584C"/>
    <w:rsid w:val="00986531"/>
    <w:rsid w:val="00987BA1"/>
    <w:rsid w:val="00990636"/>
    <w:rsid w:val="0099281C"/>
    <w:rsid w:val="0099301B"/>
    <w:rsid w:val="00997D5B"/>
    <w:rsid w:val="009A51FD"/>
    <w:rsid w:val="009A54AC"/>
    <w:rsid w:val="009A5FC6"/>
    <w:rsid w:val="009B1CF0"/>
    <w:rsid w:val="009B3723"/>
    <w:rsid w:val="009B3894"/>
    <w:rsid w:val="009B40A2"/>
    <w:rsid w:val="009C0040"/>
    <w:rsid w:val="009C1ACF"/>
    <w:rsid w:val="009C2D29"/>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D258A"/>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40139"/>
    <w:rsid w:val="00C45587"/>
    <w:rsid w:val="00C469C1"/>
    <w:rsid w:val="00C52C61"/>
    <w:rsid w:val="00C52D8F"/>
    <w:rsid w:val="00C52FC6"/>
    <w:rsid w:val="00C532C6"/>
    <w:rsid w:val="00C66110"/>
    <w:rsid w:val="00C7015A"/>
    <w:rsid w:val="00C71CC3"/>
    <w:rsid w:val="00C71FA0"/>
    <w:rsid w:val="00C7724E"/>
    <w:rsid w:val="00C813E1"/>
    <w:rsid w:val="00C87DCD"/>
    <w:rsid w:val="00C87E64"/>
    <w:rsid w:val="00C94682"/>
    <w:rsid w:val="00C9631A"/>
    <w:rsid w:val="00C97C04"/>
    <w:rsid w:val="00C97CB1"/>
    <w:rsid w:val="00CA60A3"/>
    <w:rsid w:val="00CB5F1C"/>
    <w:rsid w:val="00CB727C"/>
    <w:rsid w:val="00CD633D"/>
    <w:rsid w:val="00D0305A"/>
    <w:rsid w:val="00D03211"/>
    <w:rsid w:val="00D05B7F"/>
    <w:rsid w:val="00D22F18"/>
    <w:rsid w:val="00D246BC"/>
    <w:rsid w:val="00D248E0"/>
    <w:rsid w:val="00D3084F"/>
    <w:rsid w:val="00D36807"/>
    <w:rsid w:val="00D404A6"/>
    <w:rsid w:val="00D418F2"/>
    <w:rsid w:val="00D457B2"/>
    <w:rsid w:val="00D4698C"/>
    <w:rsid w:val="00D50426"/>
    <w:rsid w:val="00D55176"/>
    <w:rsid w:val="00D56927"/>
    <w:rsid w:val="00D57209"/>
    <w:rsid w:val="00D629F2"/>
    <w:rsid w:val="00D662EB"/>
    <w:rsid w:val="00D66EEA"/>
    <w:rsid w:val="00D73763"/>
    <w:rsid w:val="00D74858"/>
    <w:rsid w:val="00D74A7A"/>
    <w:rsid w:val="00D840AF"/>
    <w:rsid w:val="00D84F14"/>
    <w:rsid w:val="00D860C5"/>
    <w:rsid w:val="00D94F7B"/>
    <w:rsid w:val="00D973F8"/>
    <w:rsid w:val="00DA29D8"/>
    <w:rsid w:val="00DA2BE0"/>
    <w:rsid w:val="00DA37FB"/>
    <w:rsid w:val="00DA6A3A"/>
    <w:rsid w:val="00DA7DF6"/>
    <w:rsid w:val="00DB2DD1"/>
    <w:rsid w:val="00DB3FE4"/>
    <w:rsid w:val="00DD608F"/>
    <w:rsid w:val="00DE28DE"/>
    <w:rsid w:val="00DF0896"/>
    <w:rsid w:val="00DF0B59"/>
    <w:rsid w:val="00DF3205"/>
    <w:rsid w:val="00DF4F97"/>
    <w:rsid w:val="00DF5F4B"/>
    <w:rsid w:val="00DF7D43"/>
    <w:rsid w:val="00E02EBC"/>
    <w:rsid w:val="00E055FF"/>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2ABF"/>
    <w:rsid w:val="00E63045"/>
    <w:rsid w:val="00E7008C"/>
    <w:rsid w:val="00E7054A"/>
    <w:rsid w:val="00E77E60"/>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4DF0"/>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docId w15:val="{996E9F0F-7297-480E-ADBE-77F311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A4BB-328E-4DEB-BEBB-62D5DC02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35</Pages>
  <Words>10095</Words>
  <Characters>60575</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Izabela Leżańska</cp:lastModifiedBy>
  <cp:revision>636</cp:revision>
  <cp:lastPrinted>2018-04-25T09:16:00Z</cp:lastPrinted>
  <dcterms:created xsi:type="dcterms:W3CDTF">2016-06-17T09:48:00Z</dcterms:created>
  <dcterms:modified xsi:type="dcterms:W3CDTF">2018-04-25T09:24:00Z</dcterms:modified>
</cp:coreProperties>
</file>