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7A" w:rsidRPr="00372348" w:rsidRDefault="006A687A" w:rsidP="00714621">
      <w:pPr>
        <w:rPr>
          <w:b/>
        </w:rPr>
      </w:pPr>
    </w:p>
    <w:p w:rsidR="006A687A" w:rsidRPr="004046EC" w:rsidRDefault="006A687A" w:rsidP="006A687A">
      <w:pPr>
        <w:ind w:left="5664"/>
        <w:jc w:val="right"/>
        <w:rPr>
          <w:sz w:val="20"/>
          <w:szCs w:val="20"/>
        </w:rPr>
      </w:pPr>
      <w:r w:rsidRPr="004046EC">
        <w:rPr>
          <w:sz w:val="20"/>
          <w:szCs w:val="20"/>
        </w:rPr>
        <w:t xml:space="preserve">           Szczecin, dnia</w:t>
      </w:r>
      <w:r w:rsidR="00312989">
        <w:rPr>
          <w:sz w:val="20"/>
          <w:szCs w:val="20"/>
        </w:rPr>
        <w:t xml:space="preserve"> </w:t>
      </w:r>
      <w:r w:rsidR="0051232A">
        <w:rPr>
          <w:sz w:val="20"/>
          <w:szCs w:val="20"/>
        </w:rPr>
        <w:t>10</w:t>
      </w:r>
      <w:r w:rsidR="009E6B35" w:rsidRPr="004046EC">
        <w:rPr>
          <w:sz w:val="20"/>
          <w:szCs w:val="20"/>
        </w:rPr>
        <w:t>.0</w:t>
      </w:r>
      <w:r w:rsidR="00887701">
        <w:rPr>
          <w:sz w:val="20"/>
          <w:szCs w:val="20"/>
        </w:rPr>
        <w:t>4</w:t>
      </w:r>
      <w:r w:rsidR="009E6B35" w:rsidRPr="004046EC">
        <w:rPr>
          <w:sz w:val="20"/>
          <w:szCs w:val="20"/>
        </w:rPr>
        <w:t>.2018</w:t>
      </w:r>
      <w:r w:rsidR="00312989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1D589E" w:rsidRPr="000B6C93" w:rsidRDefault="00B825E6" w:rsidP="001D589E">
      <w:r>
        <w:rPr>
          <w:b/>
        </w:rPr>
        <w:t xml:space="preserve">sygn. </w:t>
      </w:r>
      <w:r w:rsidR="00B17966">
        <w:t>DZ-203</w:t>
      </w:r>
      <w:r w:rsidRPr="000B6C93">
        <w:t>-2018</w:t>
      </w:r>
      <w:r w:rsidR="000B6C93" w:rsidRPr="000B6C93">
        <w:t>/</w:t>
      </w:r>
      <w:proofErr w:type="spellStart"/>
      <w:r w:rsidR="000B6C93" w:rsidRPr="000B6C93">
        <w:t>PK</w:t>
      </w:r>
      <w:proofErr w:type="spellEnd"/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312989" w:rsidRDefault="006A687A" w:rsidP="00885856">
      <w:pPr>
        <w:autoSpaceDE w:val="0"/>
        <w:autoSpaceDN w:val="0"/>
        <w:adjustRightInd w:val="0"/>
        <w:jc w:val="center"/>
        <w:rPr>
          <w:rFonts w:eastAsia="Calibri"/>
          <w:b/>
          <w:bCs/>
          <w:u w:val="single"/>
        </w:rPr>
      </w:pPr>
      <w:r w:rsidRPr="00637F08">
        <w:rPr>
          <w:rFonts w:eastAsia="Calibri"/>
          <w:b/>
          <w:bCs/>
          <w:u w:val="single"/>
        </w:rPr>
        <w:t>ZAPYTANIE OFERTOWE</w:t>
      </w:r>
    </w:p>
    <w:p w:rsidR="00B825E6" w:rsidRPr="009A1CE2" w:rsidRDefault="00B825E6" w:rsidP="00885856">
      <w:pPr>
        <w:spacing w:after="120"/>
        <w:jc w:val="center"/>
        <w:rPr>
          <w:b/>
          <w:u w:val="single"/>
        </w:rPr>
      </w:pPr>
      <w:r w:rsidRPr="009A1CE2">
        <w:rPr>
          <w:rFonts w:eastAsia="Calibri"/>
          <w:b/>
          <w:bCs/>
          <w:u w:val="single"/>
        </w:rPr>
        <w:t xml:space="preserve">nr </w:t>
      </w:r>
      <w:r w:rsidR="00887969" w:rsidRPr="009A1CE2">
        <w:rPr>
          <w:b/>
          <w:u w:val="single"/>
        </w:rPr>
        <w:t>DZ-267-14</w:t>
      </w:r>
      <w:r w:rsidRPr="009A1CE2">
        <w:rPr>
          <w:b/>
          <w:u w:val="single"/>
        </w:rPr>
        <w:t>/18</w:t>
      </w:r>
    </w:p>
    <w:p w:rsidR="00885856" w:rsidRDefault="00885856" w:rsidP="0088585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procedura </w:t>
      </w:r>
      <w:r w:rsidR="006A687A" w:rsidRPr="00372348">
        <w:rPr>
          <w:rFonts w:eastAsia="Calibri"/>
          <w:sz w:val="20"/>
          <w:szCs w:val="20"/>
        </w:rPr>
        <w:t xml:space="preserve">na podstawie </w:t>
      </w:r>
      <w:r>
        <w:rPr>
          <w:rFonts w:eastAsia="Calibri"/>
          <w:sz w:val="20"/>
          <w:szCs w:val="20"/>
        </w:rPr>
        <w:t xml:space="preserve">ustawy kodeks cywilny </w:t>
      </w:r>
      <w:r w:rsidRPr="00885856">
        <w:rPr>
          <w:rFonts w:eastAsia="Calibri"/>
        </w:rPr>
        <w:t>(</w:t>
      </w:r>
      <w:proofErr w:type="spellStart"/>
      <w:r w:rsidRPr="00885856">
        <w:t>Dz.U.2017.459</w:t>
      </w:r>
      <w:proofErr w:type="spellEnd"/>
      <w:r w:rsidRPr="00885856">
        <w:t xml:space="preserve"> </w:t>
      </w:r>
      <w:proofErr w:type="spellStart"/>
      <w:r w:rsidRPr="00885856">
        <w:t>t.j</w:t>
      </w:r>
      <w:proofErr w:type="spellEnd"/>
      <w:r w:rsidRPr="00885856">
        <w:t>.</w:t>
      </w:r>
      <w:r>
        <w:t xml:space="preserve"> ze  zm.</w:t>
      </w:r>
      <w:r w:rsidRPr="00885856">
        <w:t>)</w:t>
      </w:r>
    </w:p>
    <w:p w:rsidR="006A687A" w:rsidRPr="00372348" w:rsidRDefault="00885856" w:rsidP="0088585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t>oraz</w:t>
      </w:r>
      <w:r>
        <w:rPr>
          <w:rFonts w:eastAsia="Calibri"/>
          <w:sz w:val="20"/>
          <w:szCs w:val="20"/>
        </w:rPr>
        <w:t xml:space="preserve"> </w:t>
      </w:r>
      <w:r w:rsidR="006A687A" w:rsidRPr="00372348">
        <w:rPr>
          <w:rFonts w:eastAsia="Calibri"/>
          <w:sz w:val="20"/>
          <w:szCs w:val="20"/>
        </w:rPr>
        <w:t>art. 4 pkt. 8 ustawy z dnia 29 stycznia 2004 r. Prawo zamówień publicznych</w:t>
      </w:r>
    </w:p>
    <w:p w:rsidR="006A687A" w:rsidRPr="006B4B07" w:rsidRDefault="006A687A" w:rsidP="006B4B07">
      <w:pPr>
        <w:autoSpaceDE w:val="0"/>
        <w:autoSpaceDN w:val="0"/>
        <w:adjustRightInd w:val="0"/>
        <w:spacing w:after="12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(tekst jednolity: Dz. U. z 2017 r., poz. 1579 ze zm.)</w:t>
      </w:r>
    </w:p>
    <w:p w:rsidR="00885856" w:rsidRDefault="00885856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F84F7F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ZAPRASZA DO SKŁADANIA OFERT </w:t>
      </w:r>
      <w:proofErr w:type="spellStart"/>
      <w:r>
        <w:rPr>
          <w:rFonts w:eastAsia="Calibri"/>
          <w:b/>
          <w:bCs/>
        </w:rPr>
        <w:t>PN</w:t>
      </w:r>
      <w:proofErr w:type="spellEnd"/>
      <w:r w:rsidR="006A687A" w:rsidRPr="00372348">
        <w:rPr>
          <w:rFonts w:eastAsia="Calibri"/>
          <w:b/>
          <w:bCs/>
        </w:rPr>
        <w:t xml:space="preserve">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F84F7F" w:rsidP="00F84F7F">
      <w:pPr>
        <w:jc w:val="center"/>
        <w:rPr>
          <w:b/>
          <w:bCs/>
          <w:i/>
        </w:rPr>
      </w:pPr>
      <w:r>
        <w:rPr>
          <w:b/>
          <w:bCs/>
          <w:i/>
        </w:rPr>
        <w:t>„Usługa  udostępnienia «</w:t>
      </w:r>
      <w:r w:rsidRPr="00F84F7F">
        <w:rPr>
          <w:b/>
          <w:bCs/>
          <w:i/>
        </w:rPr>
        <w:t>platformy zakupowej w modelu SAAS» do przeprowadzania postępowań o u</w:t>
      </w:r>
      <w:r w:rsidR="0074008A">
        <w:rPr>
          <w:b/>
          <w:bCs/>
          <w:i/>
        </w:rPr>
        <w:t>dzielenie zamówienia publicznego realizowanych na podstawie ustawy Prawo zamówień publicznych</w:t>
      </w:r>
      <w:r>
        <w:rPr>
          <w:b/>
          <w:bCs/>
          <w:i/>
        </w:rPr>
        <w:t>”</w:t>
      </w:r>
    </w:p>
    <w:p w:rsidR="00885856" w:rsidRDefault="00885856" w:rsidP="006A687A">
      <w:pPr>
        <w:jc w:val="both"/>
        <w:rPr>
          <w:b/>
          <w:bCs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  <w:r w:rsidR="00F84F7F">
        <w:rPr>
          <w:b/>
          <w:bCs/>
        </w:rPr>
        <w:t xml:space="preserve"> </w:t>
      </w:r>
    </w:p>
    <w:p w:rsidR="006A687A" w:rsidRPr="00372348" w:rsidRDefault="006A687A" w:rsidP="009A44AA">
      <w:pPr>
        <w:autoSpaceDE w:val="0"/>
        <w:autoSpaceDN w:val="0"/>
        <w:adjustRightInd w:val="0"/>
        <w:ind w:left="708"/>
      </w:pPr>
      <w:r w:rsidRPr="00372348">
        <w:t xml:space="preserve">Pomorski Uniwersytet Medyczny w Szczecinie </w:t>
      </w:r>
    </w:p>
    <w:p w:rsidR="006A687A" w:rsidRPr="00372348" w:rsidRDefault="0023136F" w:rsidP="009A44AA">
      <w:pPr>
        <w:autoSpaceDE w:val="0"/>
        <w:autoSpaceDN w:val="0"/>
        <w:adjustRightInd w:val="0"/>
        <w:ind w:left="708"/>
      </w:pPr>
      <w:r>
        <w:t>ul. Rybacka 1, 70-204 Szczecin</w:t>
      </w:r>
    </w:p>
    <w:p w:rsidR="006A687A" w:rsidRDefault="006A687A" w:rsidP="008729F9">
      <w:pPr>
        <w:autoSpaceDE w:val="0"/>
        <w:autoSpaceDN w:val="0"/>
        <w:adjustRightInd w:val="0"/>
        <w:ind w:left="708"/>
      </w:pPr>
      <w:r w:rsidRPr="00372348">
        <w:t>NIP: 852-000-67-57</w:t>
      </w:r>
    </w:p>
    <w:p w:rsidR="00EE651C" w:rsidRPr="00993055" w:rsidRDefault="00EE651C" w:rsidP="00EE651C">
      <w:pPr>
        <w:jc w:val="both"/>
        <w:rPr>
          <w:b/>
        </w:rPr>
      </w:pPr>
      <w:r w:rsidRPr="00EE651C">
        <w:rPr>
          <w:b/>
        </w:rPr>
        <w:t>II</w:t>
      </w:r>
      <w:r>
        <w:rPr>
          <w:b/>
        </w:rPr>
        <w:t>. DEFINICJE</w:t>
      </w:r>
    </w:p>
    <w:p w:rsidR="00D7181B" w:rsidRDefault="00EE651C" w:rsidP="002D2FEF">
      <w:pPr>
        <w:pStyle w:val="Akapitzlist"/>
        <w:numPr>
          <w:ilvl w:val="0"/>
          <w:numId w:val="17"/>
        </w:numPr>
        <w:rPr>
          <w:color w:val="000000"/>
        </w:rPr>
      </w:pPr>
      <w:r w:rsidRPr="00D7181B">
        <w:rPr>
          <w:color w:val="000000"/>
        </w:rPr>
        <w:t>„JEDZ”</w:t>
      </w:r>
      <w:r w:rsidR="00D7181B" w:rsidRPr="00D7181B">
        <w:rPr>
          <w:color w:val="000000"/>
        </w:rPr>
        <w:t xml:space="preserve"> lub „jednolity dokument”</w:t>
      </w:r>
      <w:r w:rsidR="00D7181B">
        <w:rPr>
          <w:color w:val="000000"/>
        </w:rPr>
        <w:t xml:space="preserve"> –</w:t>
      </w:r>
    </w:p>
    <w:p w:rsidR="0034200B" w:rsidRPr="001657A9" w:rsidRDefault="00EE651C" w:rsidP="001657A9">
      <w:pPr>
        <w:pStyle w:val="Akapitzlist"/>
        <w:ind w:firstLine="0"/>
        <w:rPr>
          <w:color w:val="000000"/>
        </w:rPr>
      </w:pPr>
      <w:r w:rsidRPr="00D7181B">
        <w:rPr>
          <w:color w:val="000000"/>
        </w:rPr>
        <w:t>formularz jednolitego europejskiego dok</w:t>
      </w:r>
      <w:r w:rsidR="00D7181B">
        <w:rPr>
          <w:color w:val="000000"/>
        </w:rPr>
        <w:t>umentu zamówienia, sporządzony</w:t>
      </w:r>
      <w:r w:rsidRPr="00D7181B">
        <w:rPr>
          <w:color w:val="000000"/>
        </w:rPr>
        <w:t xml:space="preserve"> zgodnie z wzorem standardowego formularza określonego w rozporządzeniu wykonawczym Komisji Europejskiej wydanym na podstawie </w:t>
      </w:r>
      <w:r w:rsidRPr="00D7181B">
        <w:rPr>
          <w:color w:val="1B1B1B"/>
        </w:rPr>
        <w:t>art. 59 ust. 2</w:t>
      </w:r>
      <w:r w:rsidRPr="00D7181B">
        <w:rPr>
          <w:color w:val="000000"/>
        </w:rPr>
        <w:t xml:space="preserve"> dyrektywy 2014/24/UE oraz </w:t>
      </w:r>
      <w:r w:rsidRPr="00D7181B">
        <w:rPr>
          <w:color w:val="1B1B1B"/>
        </w:rPr>
        <w:t>art. 80 ust. 3</w:t>
      </w:r>
      <w:r w:rsidRPr="00D7181B">
        <w:rPr>
          <w:color w:val="000000"/>
        </w:rPr>
        <w:t xml:space="preserve"> dyrektywy 2014/25/UE, zwanego dalej "jednolitym dokumentem" odbywa się przy użyciu śro</w:t>
      </w:r>
      <w:r w:rsidR="00D7181B">
        <w:rPr>
          <w:color w:val="000000"/>
        </w:rPr>
        <w:t>dków komunikacji elektronicznej,</w:t>
      </w:r>
    </w:p>
    <w:p w:rsidR="0034200B" w:rsidRPr="0034200B" w:rsidRDefault="00A0701D" w:rsidP="002D2FEF">
      <w:pPr>
        <w:pStyle w:val="Akapitzlist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„</w:t>
      </w:r>
      <w:r w:rsidR="0034200B" w:rsidRPr="0034200B">
        <w:rPr>
          <w:color w:val="000000"/>
        </w:rPr>
        <w:t>Ustawa Pzp</w:t>
      </w:r>
      <w:r>
        <w:rPr>
          <w:color w:val="000000"/>
        </w:rPr>
        <w:t>”</w:t>
      </w:r>
      <w:r w:rsidR="0034200B" w:rsidRPr="0034200B">
        <w:rPr>
          <w:color w:val="000000"/>
        </w:rPr>
        <w:t xml:space="preserve"> –</w:t>
      </w:r>
      <w:r w:rsidR="0034200B">
        <w:rPr>
          <w:szCs w:val="24"/>
        </w:rPr>
        <w:t xml:space="preserve"> prawo zamówień publicznych </w:t>
      </w:r>
      <w:r w:rsidR="0034200B" w:rsidRPr="0034200B">
        <w:rPr>
          <w:szCs w:val="24"/>
        </w:rPr>
        <w:t>(tj. Dz. U. z 2017 r., poz. 1579 ze zm.)</w:t>
      </w:r>
      <w:r w:rsidR="0034200B">
        <w:rPr>
          <w:szCs w:val="24"/>
        </w:rPr>
        <w:t>.</w:t>
      </w:r>
    </w:p>
    <w:p w:rsidR="0034200B" w:rsidRDefault="006B4DF8" w:rsidP="002D2FEF">
      <w:pPr>
        <w:pStyle w:val="Akapitzlist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„baza</w:t>
      </w:r>
      <w:r w:rsidR="004177B5">
        <w:rPr>
          <w:color w:val="000000"/>
        </w:rPr>
        <w:t xml:space="preserve"> JEDZ”, „baza formularzy” – elektroniczna baza danych zawierająca przekazane przez wszystkich Wykonawców jednolite dokumenty</w:t>
      </w:r>
      <w:r w:rsidR="00A0701D">
        <w:rPr>
          <w:color w:val="000000"/>
        </w:rPr>
        <w:t>,</w:t>
      </w:r>
    </w:p>
    <w:p w:rsidR="004177B5" w:rsidRDefault="009D4F3F" w:rsidP="002D2FEF">
      <w:pPr>
        <w:pStyle w:val="Akapitzlist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„</w:t>
      </w:r>
      <w:r w:rsidR="00A0701D">
        <w:rPr>
          <w:color w:val="000000"/>
        </w:rPr>
        <w:t>Użytkownik zewnętrzny</w:t>
      </w:r>
      <w:r>
        <w:rPr>
          <w:color w:val="000000"/>
        </w:rPr>
        <w:t>”</w:t>
      </w:r>
      <w:r w:rsidR="00A0701D">
        <w:rPr>
          <w:color w:val="000000"/>
        </w:rPr>
        <w:t xml:space="preserve"> – wykonawca zainteresowany udziałem w postępowaniu o udzielenie zamówienia prowadzonym przez Zamawiającego za pośrednictwem </w:t>
      </w:r>
      <w:r w:rsidR="009309D9">
        <w:rPr>
          <w:color w:val="000000"/>
        </w:rPr>
        <w:t>platformy</w:t>
      </w:r>
      <w:r w:rsidR="00A0701D">
        <w:rPr>
          <w:color w:val="000000"/>
        </w:rPr>
        <w:t xml:space="preserve"> stanowiącej przedmiot zapytania lub inny podmiot zainteresowany </w:t>
      </w:r>
      <w:r w:rsidR="009309D9">
        <w:rPr>
          <w:color w:val="000000"/>
        </w:rPr>
        <w:t>treścią dokumentacji</w:t>
      </w:r>
      <w:r w:rsidR="00A0701D">
        <w:rPr>
          <w:color w:val="000000"/>
        </w:rPr>
        <w:t xml:space="preserve"> postępowania</w:t>
      </w:r>
      <w:r w:rsidR="009309D9">
        <w:rPr>
          <w:color w:val="000000"/>
        </w:rPr>
        <w:t>,</w:t>
      </w:r>
    </w:p>
    <w:p w:rsidR="009D4F3F" w:rsidRPr="00BC49DE" w:rsidRDefault="009D4F3F" w:rsidP="002D2FEF">
      <w:pPr>
        <w:pStyle w:val="Akapitzlist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 xml:space="preserve">„Strona </w:t>
      </w:r>
      <w:proofErr w:type="spellStart"/>
      <w:r>
        <w:rPr>
          <w:color w:val="000000"/>
        </w:rPr>
        <w:t>BIP</w:t>
      </w:r>
      <w:proofErr w:type="spellEnd"/>
      <w:r>
        <w:rPr>
          <w:color w:val="000000"/>
        </w:rPr>
        <w:t xml:space="preserve"> Zamawiającego” lub „strona </w:t>
      </w:r>
      <w:proofErr w:type="spellStart"/>
      <w:r>
        <w:rPr>
          <w:color w:val="000000"/>
        </w:rPr>
        <w:t>BIP</w:t>
      </w:r>
      <w:proofErr w:type="spellEnd"/>
      <w:r>
        <w:rPr>
          <w:color w:val="000000"/>
        </w:rPr>
        <w:t xml:space="preserve">”– </w:t>
      </w:r>
      <w:r w:rsidR="008729F9">
        <w:rPr>
          <w:color w:val="000000"/>
        </w:rPr>
        <w:t xml:space="preserve">witryna internetowa </w:t>
      </w:r>
      <w:r w:rsidRPr="009D4F3F">
        <w:rPr>
          <w:color w:val="000099"/>
        </w:rPr>
        <w:t>bip.pum.edu.pl</w:t>
      </w:r>
      <w:r w:rsidR="008729F9">
        <w:rPr>
          <w:color w:val="000099"/>
        </w:rPr>
        <w:t>,</w:t>
      </w:r>
    </w:p>
    <w:p w:rsidR="00BC49DE" w:rsidRPr="00CD135C" w:rsidRDefault="00BC49DE" w:rsidP="002D2FEF">
      <w:pPr>
        <w:pStyle w:val="Akapitzlist"/>
        <w:numPr>
          <w:ilvl w:val="0"/>
          <w:numId w:val="17"/>
        </w:numPr>
        <w:rPr>
          <w:color w:val="000000"/>
        </w:rPr>
      </w:pPr>
      <w:r w:rsidRPr="00714EDB">
        <w:t>„Rozporządzenie”, „Rozporządzenie o dokumentach” -</w:t>
      </w:r>
      <w:r>
        <w:rPr>
          <w:color w:val="000099"/>
        </w:rPr>
        <w:t xml:space="preserve"> </w:t>
      </w:r>
      <w:r>
        <w:t>rozporządzenie</w:t>
      </w:r>
      <w:r w:rsidRPr="00BC49DE">
        <w:t xml:space="preserve"> Ministra Rozwoju z dnia 26 lipca 2016</w:t>
      </w:r>
      <w:r>
        <w:t xml:space="preserve"> r. </w:t>
      </w:r>
      <w:r w:rsidRPr="00BC49DE">
        <w:t>w sprawie rodzajów dokumentów, jakich może żądać zamawiający od wykonawcy w postępowaniu o udzielenie zamówienia</w:t>
      </w:r>
      <w:r>
        <w:t>,</w:t>
      </w:r>
    </w:p>
    <w:p w:rsidR="00CD135C" w:rsidRPr="00CD135C" w:rsidRDefault="00CD135C" w:rsidP="00CD135C">
      <w:pPr>
        <w:pStyle w:val="Akapitzlist"/>
        <w:ind w:firstLine="0"/>
        <w:rPr>
          <w:color w:val="000000"/>
        </w:rPr>
      </w:pPr>
    </w:p>
    <w:p w:rsidR="00EE651C" w:rsidRDefault="00EE651C" w:rsidP="006A687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II</w:t>
      </w:r>
      <w:r w:rsidR="00F15026">
        <w:rPr>
          <w:b/>
          <w:bCs/>
        </w:rPr>
        <w:t>I</w:t>
      </w:r>
      <w:r>
        <w:rPr>
          <w:b/>
          <w:bCs/>
        </w:rPr>
        <w:t>. PRZEDMIOT ZAMÓWIENIA</w:t>
      </w:r>
    </w:p>
    <w:p w:rsidR="00EE651C" w:rsidRPr="005D3BE9" w:rsidRDefault="00007873" w:rsidP="005D3BE9">
      <w:pPr>
        <w:jc w:val="both"/>
        <w:rPr>
          <w:color w:val="000000"/>
        </w:rPr>
      </w:pPr>
      <w:r>
        <w:rPr>
          <w:color w:val="000000"/>
        </w:rPr>
        <w:t>Założenia ogólne:</w:t>
      </w:r>
    </w:p>
    <w:p w:rsidR="00885856" w:rsidRDefault="006A687A" w:rsidP="0074008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72348">
        <w:t xml:space="preserve">Przedmiotem zamówienia jest </w:t>
      </w:r>
      <w:r w:rsidR="00885856">
        <w:t>wykonanie usługi pn.</w:t>
      </w:r>
    </w:p>
    <w:p w:rsidR="006A687A" w:rsidRDefault="0074008A" w:rsidP="00885856">
      <w:pPr>
        <w:autoSpaceDE w:val="0"/>
        <w:autoSpaceDN w:val="0"/>
        <w:adjustRightInd w:val="0"/>
        <w:ind w:left="720"/>
        <w:jc w:val="both"/>
      </w:pPr>
      <w:r>
        <w:t>„</w:t>
      </w:r>
      <w:r w:rsidRPr="0074008A">
        <w:rPr>
          <w:bCs/>
          <w:i/>
        </w:rPr>
        <w:t>Usługa  udostępnienia «platformy zakupowej w modelu SAAS» do przeprowadzania postępowań o udzielenie zamówienia publicznego realizowanych na podstawie ustawy Prawo zamówień publicznych</w:t>
      </w:r>
      <w:r>
        <w:rPr>
          <w:bCs/>
          <w:i/>
        </w:rPr>
        <w:t>”</w:t>
      </w:r>
      <w:r w:rsidR="006A687A" w:rsidRPr="00993055">
        <w:t>.</w:t>
      </w:r>
    </w:p>
    <w:p w:rsidR="0074008A" w:rsidRDefault="009041BB" w:rsidP="009041B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Wybór sposobu przeprowadzenia </w:t>
      </w:r>
      <w:r w:rsidR="00CF76F4">
        <w:t xml:space="preserve">przez Zamawiającego </w:t>
      </w:r>
      <w:r w:rsidR="00714621">
        <w:t xml:space="preserve">każdego </w:t>
      </w:r>
      <w:r>
        <w:t>postępowania</w:t>
      </w:r>
      <w:r w:rsidR="00CF76F4">
        <w:t xml:space="preserve"> przy użyciu udostępnionej platformy</w:t>
      </w:r>
      <w:r>
        <w:t>– to jest czy będzie ono</w:t>
      </w:r>
      <w:r w:rsidR="00187B67">
        <w:t xml:space="preserve"> prowadzone</w:t>
      </w:r>
      <w:r w:rsidR="0074008A">
        <w:t>:</w:t>
      </w:r>
    </w:p>
    <w:p w:rsidR="0074008A" w:rsidRDefault="009041BB" w:rsidP="00F96743">
      <w:pPr>
        <w:pStyle w:val="Akapitzlist"/>
        <w:numPr>
          <w:ilvl w:val="0"/>
          <w:numId w:val="37"/>
        </w:numPr>
        <w:autoSpaceDE w:val="0"/>
        <w:autoSpaceDN w:val="0"/>
        <w:adjustRightInd w:val="0"/>
      </w:pPr>
      <w:r>
        <w:t>w formie pisemnej</w:t>
      </w:r>
      <w:r w:rsidR="0074008A">
        <w:t xml:space="preserve"> (na zasadach dotychczasowych),</w:t>
      </w:r>
    </w:p>
    <w:p w:rsidR="0074008A" w:rsidRDefault="009041BB" w:rsidP="00F96743">
      <w:pPr>
        <w:pStyle w:val="Akapitzlist"/>
        <w:numPr>
          <w:ilvl w:val="0"/>
          <w:numId w:val="37"/>
        </w:numPr>
        <w:autoSpaceDE w:val="0"/>
        <w:autoSpaceDN w:val="0"/>
        <w:adjustRightInd w:val="0"/>
      </w:pPr>
      <w:r>
        <w:t xml:space="preserve">z zastosowaniem </w:t>
      </w:r>
      <w:r w:rsidR="0074008A">
        <w:t>wyłącznie elektronicznego JEDZ,</w:t>
      </w:r>
    </w:p>
    <w:p w:rsidR="005C63B0" w:rsidRDefault="009041BB" w:rsidP="00F96743">
      <w:pPr>
        <w:pStyle w:val="Akapitzlist"/>
        <w:numPr>
          <w:ilvl w:val="0"/>
          <w:numId w:val="37"/>
        </w:numPr>
        <w:autoSpaceDE w:val="0"/>
        <w:autoSpaceDN w:val="0"/>
        <w:adjustRightInd w:val="0"/>
      </w:pPr>
      <w:r>
        <w:t>przy pe</w:t>
      </w:r>
      <w:r w:rsidR="005C63B0">
        <w:t>łnej komunikacji elektronicznej,</w:t>
      </w:r>
    </w:p>
    <w:p w:rsidR="009041BB" w:rsidRDefault="005C63B0" w:rsidP="00F96743">
      <w:pPr>
        <w:autoSpaceDE w:val="0"/>
        <w:autoSpaceDN w:val="0"/>
        <w:adjustRightInd w:val="0"/>
        <w:ind w:left="1637"/>
      </w:pPr>
      <w:r>
        <w:t xml:space="preserve">- </w:t>
      </w:r>
      <w:r w:rsidR="009041BB">
        <w:t xml:space="preserve">zastrzeżony jest wyłącznie dla </w:t>
      </w:r>
      <w:r w:rsidR="00CF76F4">
        <w:t xml:space="preserve"> decyzji </w:t>
      </w:r>
      <w:r w:rsidR="009041BB">
        <w:t>Zamawiającego</w:t>
      </w:r>
      <w:r w:rsidR="00714621">
        <w:t>,</w:t>
      </w:r>
      <w:r>
        <w:t xml:space="preserve"> w zakresie i terminach, w jakich przepisy prawa powszechnie obowiązującego pozwalają lub będą pozwalały na dokonywanie wyboru w tym przedmiocie.</w:t>
      </w:r>
    </w:p>
    <w:p w:rsidR="00033F8B" w:rsidRDefault="00033F8B" w:rsidP="009041B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Wykonawca zobowiązany jest na własny koszt wprowadzać wszelkie modyfikacje w poszczególnych części</w:t>
      </w:r>
      <w:r w:rsidR="005C63B0">
        <w:t>ach usługi, których obowiązek dokonania</w:t>
      </w:r>
      <w:r>
        <w:t xml:space="preserve"> wynikanie ze zmiany powszechnie obowiązujących przepisów prawa.</w:t>
      </w:r>
    </w:p>
    <w:p w:rsidR="001C2A70" w:rsidRPr="004376BB" w:rsidRDefault="001C2A70" w:rsidP="001C2A7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76BB">
        <w:t>Wykonawca zapewni pełną integrację usług w zakresie wymaganym w przepisach prawa</w:t>
      </w:r>
      <w:r w:rsidR="001657A9" w:rsidRPr="004376BB">
        <w:t xml:space="preserve"> powszechnie obowiązującego</w:t>
      </w:r>
      <w:r w:rsidRPr="004376BB">
        <w:t xml:space="preserve"> z Platformą e-Zamówienia podległą administracji rządowej realizowaną przez Ministerstwo Cyfryzacji.</w:t>
      </w:r>
    </w:p>
    <w:p w:rsidR="001C2A70" w:rsidRPr="003828FA" w:rsidRDefault="001C2A70" w:rsidP="001C2A7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376BB">
        <w:t xml:space="preserve">Wykonawca gwarantuje możliwość integracji usług z opcjonalnymi funkcjonalnościami Platformy e-Zamówienia realizowanej przez Ministerstwo </w:t>
      </w:r>
      <w:r w:rsidRPr="003828FA">
        <w:t>Cyfryzacji.</w:t>
      </w:r>
    </w:p>
    <w:p w:rsidR="000D7F1B" w:rsidRPr="004376BB" w:rsidRDefault="000D7F1B" w:rsidP="001C2A7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Wykonawca gwarantuje</w:t>
      </w:r>
      <w:r w:rsidR="00CE6859">
        <w:t xml:space="preserve"> w cenie</w:t>
      </w:r>
      <w:r>
        <w:t xml:space="preserve"> wykonanie czynności dotyczących ewentualnej operacji zamiany platformy zakupowej po wygaśnięciu </w:t>
      </w:r>
      <w:r w:rsidR="00822665">
        <w:t>umowy</w:t>
      </w:r>
      <w:r>
        <w:t>.</w:t>
      </w:r>
    </w:p>
    <w:p w:rsidR="00887701" w:rsidRDefault="00887701" w:rsidP="0088770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Przedmiotowe zamówienie składa się z następujących części:</w:t>
      </w:r>
    </w:p>
    <w:p w:rsidR="00887701" w:rsidRDefault="00887701" w:rsidP="008226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ind w:left="1134" w:hanging="357"/>
      </w:pPr>
      <w:r>
        <w:t>Udostępnienie możliwości generowania i składania JEDZ,</w:t>
      </w:r>
    </w:p>
    <w:p w:rsidR="00887701" w:rsidRDefault="00887701" w:rsidP="008226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/>
        <w:ind w:left="1134" w:hanging="357"/>
      </w:pPr>
      <w:r>
        <w:t>Usługa umożliwiająca kompleksowe prowadzenie postępowań na podstawie ustawy Pzp,</w:t>
      </w:r>
    </w:p>
    <w:p w:rsidR="0017749A" w:rsidRDefault="0017749A" w:rsidP="000E403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CD135C">
        <w:t xml:space="preserve">Ofertę można złożyć tylko w odniesieniu do wszystkich </w:t>
      </w:r>
      <w:r w:rsidR="005C63B0" w:rsidRPr="00CD135C">
        <w:t>części</w:t>
      </w:r>
      <w:r w:rsidRPr="00CD135C">
        <w:t>.</w:t>
      </w:r>
      <w:r w:rsidR="007E2BC0" w:rsidRPr="007E2BC0">
        <w:t xml:space="preserve"> </w:t>
      </w:r>
      <w:r w:rsidR="007E2BC0" w:rsidRPr="00CD135C">
        <w:t>Oferty nie spełniające tego wymogu podlegają odrzuceniu w zakresie wszystkich części, na które zostały złożone.</w:t>
      </w:r>
    </w:p>
    <w:p w:rsidR="0017749A" w:rsidRPr="00CD135C" w:rsidRDefault="00B45227" w:rsidP="007E2BC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Zamawiający zawrze z Wykonawcą odrębne umowy w zakresie każdej z części.</w:t>
      </w:r>
    </w:p>
    <w:p w:rsidR="0017749A" w:rsidRDefault="004C468C" w:rsidP="000E4031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T</w:t>
      </w:r>
      <w:r w:rsidR="001B5238">
        <w:t xml:space="preserve">ermin związania ofertą wynosi </w:t>
      </w:r>
      <w:r w:rsidR="000D51D3">
        <w:t>6</w:t>
      </w:r>
      <w:r w:rsidR="00CE6859">
        <w:t>0</w:t>
      </w:r>
      <w:r>
        <w:t xml:space="preserve"> dni od daty otwarcia ofert</w:t>
      </w:r>
      <w:r w:rsidR="00CE6859">
        <w:t xml:space="preserve"> (sposób liczenia terminu – zgodnie z ustawą Pzp</w:t>
      </w:r>
      <w:r w:rsidR="00E070B8">
        <w:t xml:space="preserve"> dla ter. zw. of</w:t>
      </w:r>
      <w:r>
        <w:t>.</w:t>
      </w:r>
      <w:r w:rsidR="00CE6859">
        <w:t>)</w:t>
      </w:r>
    </w:p>
    <w:p w:rsidR="004C468C" w:rsidRDefault="00AB259D" w:rsidP="00763BB4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 przypadku sprzeczności w interpretacji przepisów prawa zamówień publicznych, której rozstrzygnięcie będzie miało wpływ na sposób działania aplikacji objętych zakresem usługi – do Zamawiającego należy decyzja co do przyjętej wykładni przepisów, a wykonawca zobowiązany jest zapewnić działanie usługi odpowiadające treści danego rozstrzygnięcia o charakterze prawnym</w:t>
      </w:r>
      <w:r w:rsidR="00763BB4">
        <w:t>.</w:t>
      </w:r>
    </w:p>
    <w:p w:rsidR="00CD135C" w:rsidRDefault="00930016" w:rsidP="006C081F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Wykonawca przyjmuje odpowiedzialność kontraktową z tytułu szkód, (w tym a szczególności w postaci utraty dofinansowania lub naliczenia Zamawiającemu korekt finansowych), które nastąpią z powodu nieprawidłowego działania usługi albo braku jej działania ponad dopuszczalne w niniejszym zapytaniu  wymiary czasowe albo sposobu jej wykonywania, który zostanie oceniony jako niezgodny z przepisami prawa powszechnie obowiązującego.</w:t>
      </w:r>
    </w:p>
    <w:p w:rsidR="00946E51" w:rsidRDefault="00946E51" w:rsidP="006C081F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Wykonawca zapewnia możliwość importowania danych z platformy do celów związanych z działaniem systemów informatycznych Zamawiającego.</w:t>
      </w:r>
    </w:p>
    <w:p w:rsidR="006C081F" w:rsidRDefault="00873BFE" w:rsidP="0002434F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Wszelkie koszty rozwoju technologicznego aplikacji w ramach usługi oraz instalacji ich najnowszej wersji ponosi Wykonawca.</w:t>
      </w:r>
    </w:p>
    <w:p w:rsidR="000E4031" w:rsidRDefault="00007873" w:rsidP="00CD135C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</w:pPr>
      <w:r>
        <w:t xml:space="preserve">Założenia </w:t>
      </w:r>
      <w:r w:rsidR="008526FA">
        <w:t>wspólne dla</w:t>
      </w:r>
      <w:r w:rsidR="000E4031">
        <w:t xml:space="preserve"> części 1 oraz 2:</w:t>
      </w:r>
    </w:p>
    <w:p w:rsidR="00E215EC" w:rsidRDefault="000E4031" w:rsidP="002D2FE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/>
      </w:pPr>
      <w:r>
        <w:t>Model świadczenia usług „software as a service”</w:t>
      </w:r>
      <w:r w:rsidR="00E215EC">
        <w:t>,</w:t>
      </w:r>
    </w:p>
    <w:p w:rsidR="00E215EC" w:rsidRDefault="00E215EC" w:rsidP="002D2FE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/>
      </w:pPr>
      <w:r>
        <w:t>Przewidywana roczna liczba postępowań przetargowych – do 70,</w:t>
      </w:r>
    </w:p>
    <w:p w:rsidR="00E215EC" w:rsidRDefault="00E215EC" w:rsidP="002D2FE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/>
      </w:pPr>
      <w:r>
        <w:lastRenderedPageBreak/>
        <w:t>Zapewnienie</w:t>
      </w:r>
      <w:r w:rsidR="00CE6859">
        <w:t xml:space="preserve"> pełnej</w:t>
      </w:r>
      <w:r>
        <w:t xml:space="preserve"> integracji ze stroną </w:t>
      </w:r>
      <w:proofErr w:type="spellStart"/>
      <w:r>
        <w:t>BIP</w:t>
      </w:r>
      <w:proofErr w:type="spellEnd"/>
      <w:r>
        <w:t xml:space="preserve"> Zamawiającego,</w:t>
      </w:r>
    </w:p>
    <w:p w:rsidR="00885856" w:rsidRDefault="00885856" w:rsidP="002D2FE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276"/>
      </w:pPr>
      <w:r>
        <w:t>Wykonawca zapewni w zakresie dotyczącym integracji platformy</w:t>
      </w:r>
      <w:r w:rsidR="003B5B26">
        <w:t xml:space="preserve"> zachowanie przez Zamawiającego wymagań </w:t>
      </w:r>
      <w:r w:rsidR="00020953">
        <w:t xml:space="preserve">zawartych </w:t>
      </w:r>
      <w:proofErr w:type="spellStart"/>
      <w:r w:rsidR="00020953">
        <w:t>WCAG</w:t>
      </w:r>
      <w:proofErr w:type="spellEnd"/>
      <w:r w:rsidR="00020953">
        <w:t xml:space="preserve"> 2.0 (Web Content Accessibility </w:t>
      </w:r>
      <w:proofErr w:type="spellStart"/>
      <w:r w:rsidR="00020953">
        <w:t>Guidelines</w:t>
      </w:r>
      <w:proofErr w:type="spellEnd"/>
      <w:r w:rsidR="00020953">
        <w:t>).</w:t>
      </w:r>
    </w:p>
    <w:p w:rsidR="007851A6" w:rsidRPr="007851A6" w:rsidRDefault="007851A6" w:rsidP="002D2FEF">
      <w:pPr>
        <w:pStyle w:val="Akapitzlist"/>
        <w:numPr>
          <w:ilvl w:val="0"/>
          <w:numId w:val="15"/>
        </w:numPr>
        <w:ind w:left="1276"/>
        <w:rPr>
          <w:bCs/>
        </w:rPr>
      </w:pPr>
      <w:r>
        <w:t xml:space="preserve">Wykonawca zapewnia pełną zgodność </w:t>
      </w:r>
      <w:r w:rsidR="00D7181B">
        <w:t xml:space="preserve">oferowanego </w:t>
      </w:r>
      <w:r w:rsidR="00CE6859">
        <w:t xml:space="preserve">produktu </w:t>
      </w:r>
      <w:r w:rsidR="00D7181B">
        <w:t xml:space="preserve">z ustawą prawo zamówień publicznych </w:t>
      </w:r>
      <w:r w:rsidR="006C081F">
        <w:t xml:space="preserve">wraz z aktami wykonawczymi </w:t>
      </w:r>
      <w:r w:rsidR="00CE6859">
        <w:t xml:space="preserve">oraz </w:t>
      </w:r>
      <w:r>
        <w:t xml:space="preserve">z wymaganiami </w:t>
      </w:r>
      <w:r w:rsidRPr="007851A6">
        <w:t xml:space="preserve">rozporządzenia </w:t>
      </w:r>
      <w:r w:rsidRPr="007851A6">
        <w:rPr>
          <w:bCs/>
        </w:rPr>
        <w:t>Prezesa Rady Ministrów</w:t>
      </w:r>
      <w:r>
        <w:rPr>
          <w:bCs/>
        </w:rPr>
        <w:t xml:space="preserve"> </w:t>
      </w:r>
      <w:r w:rsidRPr="007851A6">
        <w:t>z dnia 27 czerwca 2017 r.</w:t>
      </w:r>
      <w:r>
        <w:t xml:space="preserve"> </w:t>
      </w:r>
      <w:r w:rsidRPr="007851A6">
        <w:rPr>
          <w:bCs/>
        </w:rPr>
        <w:t>w sprawie użycia środków komunikacji elektronicznej w postępowaniu o udzielenie zamówienia publicznego</w:t>
      </w:r>
      <w:r>
        <w:rPr>
          <w:bCs/>
        </w:rPr>
        <w:t xml:space="preserve"> </w:t>
      </w:r>
      <w:r w:rsidRPr="007851A6">
        <w:rPr>
          <w:bCs/>
        </w:rPr>
        <w:t>oraz udostępniania i przechowywania dokumentów elektronicznych</w:t>
      </w:r>
      <w:r>
        <w:t>,</w:t>
      </w:r>
    </w:p>
    <w:p w:rsidR="007851A6" w:rsidRPr="006C684A" w:rsidRDefault="007851A6" w:rsidP="002D2FEF">
      <w:pPr>
        <w:pStyle w:val="Akapitzlist"/>
        <w:numPr>
          <w:ilvl w:val="0"/>
          <w:numId w:val="15"/>
        </w:numPr>
        <w:ind w:left="1276"/>
        <w:rPr>
          <w:bCs/>
          <w:u w:val="single"/>
        </w:rPr>
      </w:pPr>
      <w:r w:rsidRPr="006C684A">
        <w:rPr>
          <w:bCs/>
          <w:u w:val="single"/>
        </w:rPr>
        <w:t>W szczególności Wykonawca gwarantuje</w:t>
      </w:r>
      <w:r w:rsidR="006C684A" w:rsidRPr="006C684A">
        <w:rPr>
          <w:bCs/>
          <w:u w:val="single"/>
        </w:rPr>
        <w:t xml:space="preserve"> zapewnienie</w:t>
      </w:r>
      <w:r w:rsidRPr="006C684A">
        <w:rPr>
          <w:bCs/>
          <w:u w:val="single"/>
        </w:rPr>
        <w:t>:</w:t>
      </w:r>
    </w:p>
    <w:p w:rsidR="007851A6" w:rsidRPr="006C684A" w:rsidRDefault="006C684A" w:rsidP="002D2FEF">
      <w:pPr>
        <w:pStyle w:val="Akapitzlist"/>
        <w:numPr>
          <w:ilvl w:val="1"/>
          <w:numId w:val="16"/>
        </w:numPr>
        <w:ind w:left="1985"/>
      </w:pPr>
      <w:r w:rsidRPr="006C684A">
        <w:t>spełnienia</w:t>
      </w:r>
      <w:r w:rsidR="007851A6" w:rsidRPr="006C684A">
        <w:t xml:space="preserve"> wymagań przewidzianych dla systemu teleinformatycznego w roz</w:t>
      </w:r>
      <w:bookmarkStart w:id="0" w:name="_GoBack"/>
      <w:bookmarkEnd w:id="0"/>
      <w:r w:rsidR="007851A6" w:rsidRPr="006C684A">
        <w:t xml:space="preserve">umieniu </w:t>
      </w:r>
      <w:hyperlink r:id="rId9" w:anchor="/document/16979921?unitId=art%282%29pkt%283%29&amp;cm=DOCUMENT" w:tgtFrame="_blank" w:history="1">
        <w:r w:rsidR="007851A6" w:rsidRPr="006C684A">
          <w:rPr>
            <w:rStyle w:val="Hipercze"/>
            <w:szCs w:val="24"/>
          </w:rPr>
          <w:t>art. 2 pkt 3</w:t>
        </w:r>
      </w:hyperlink>
      <w:r w:rsidR="007851A6" w:rsidRPr="006C684A">
        <w:t xml:space="preserve"> ustawy z dnia 18 lipca 2002 r. o świadczeniu usług drogą </w:t>
      </w:r>
      <w:r w:rsidR="007851A6" w:rsidRPr="006C684A">
        <w:rPr>
          <w:rStyle w:val="Uwydatnienie"/>
          <w:szCs w:val="24"/>
        </w:rPr>
        <w:t>elektroniczną</w:t>
      </w:r>
      <w:r w:rsidR="007851A6" w:rsidRPr="006C684A">
        <w:t xml:space="preserve"> (D</w:t>
      </w:r>
      <w:r w:rsidR="000D51D3">
        <w:t>z. U. z 2017 r. poz. 1219</w:t>
      </w:r>
      <w:r w:rsidR="007851A6" w:rsidRPr="006C684A">
        <w:t>), zwanego dalej "systemem t</w:t>
      </w:r>
      <w:r w:rsidR="00237D00">
        <w:t xml:space="preserve">eleinformatycznym", w </w:t>
      </w:r>
      <w:r w:rsidR="007851A6" w:rsidRPr="006C684A">
        <w:t xml:space="preserve">tym wymagań odpowiadających minimalnym wymaganiom określonym w przepisach wydanych na podstawie </w:t>
      </w:r>
      <w:hyperlink r:id="rId10" w:anchor="/document/17181936?unitId=art%2818%29&amp;cm=DOCUMENT" w:tgtFrame="_blank" w:history="1">
        <w:r w:rsidR="007851A6" w:rsidRPr="006C684A">
          <w:rPr>
            <w:rStyle w:val="Hipercze"/>
            <w:szCs w:val="24"/>
          </w:rPr>
          <w:t>art. 18</w:t>
        </w:r>
      </w:hyperlink>
      <w:r w:rsidR="007851A6" w:rsidRPr="006C684A">
        <w:t xml:space="preserve"> ustawy z dnia 17 lutego 2005 r. o informatyzacji działalności podmiotów realizujących zadania publiczne (Dz. U. z 2017 r. poz. 570);</w:t>
      </w:r>
    </w:p>
    <w:p w:rsidR="007851A6" w:rsidRPr="006C684A" w:rsidRDefault="007851A6" w:rsidP="002D2FEF">
      <w:pPr>
        <w:pStyle w:val="Akapitzlist"/>
        <w:numPr>
          <w:ilvl w:val="1"/>
          <w:numId w:val="16"/>
        </w:numPr>
        <w:ind w:left="1985"/>
      </w:pPr>
      <w:r w:rsidRPr="006C684A">
        <w:t xml:space="preserve">identyfikację podmiotów przekazujących oferty lub wnioski o dopuszczenie do udziału w </w:t>
      </w:r>
      <w:r w:rsidRPr="006C684A">
        <w:rPr>
          <w:rStyle w:val="Uwydatnienie"/>
          <w:szCs w:val="24"/>
        </w:rPr>
        <w:t>postępowaniu</w:t>
      </w:r>
      <w:r w:rsidRPr="006C684A">
        <w:t xml:space="preserve">, ustalenie dokładnego czasu i daty odbioru ofert oraz wniosków o dopuszczenie do udziału w </w:t>
      </w:r>
      <w:r w:rsidRPr="006C684A">
        <w:rPr>
          <w:rStyle w:val="Uwydatnienie"/>
          <w:szCs w:val="24"/>
        </w:rPr>
        <w:t>postępowaniu</w:t>
      </w:r>
      <w:r w:rsidRPr="006C684A">
        <w:t>, złożonych przez te podmioty, oraz rozliczalność innych działań przez nie podejmowanych;</w:t>
      </w:r>
    </w:p>
    <w:p w:rsidR="007851A6" w:rsidRPr="006C684A" w:rsidRDefault="007851A6" w:rsidP="002D2FEF">
      <w:pPr>
        <w:pStyle w:val="Akapitzlist"/>
        <w:numPr>
          <w:ilvl w:val="1"/>
          <w:numId w:val="16"/>
        </w:numPr>
        <w:ind w:left="1985"/>
      </w:pPr>
      <w:r w:rsidRPr="006C684A">
        <w:t xml:space="preserve">ochronę przed dostępem do treści ofert oraz wniosków o dopuszczenie do udziału w </w:t>
      </w:r>
      <w:r w:rsidRPr="006C684A">
        <w:rPr>
          <w:rStyle w:val="Uwydatnienie"/>
          <w:szCs w:val="24"/>
        </w:rPr>
        <w:t>postępowaniu</w:t>
      </w:r>
      <w:r w:rsidRPr="006C684A">
        <w:t xml:space="preserve"> przed upływem wyznaczonych terminów ich otwarcia;</w:t>
      </w:r>
    </w:p>
    <w:p w:rsidR="007851A6" w:rsidRDefault="007851A6" w:rsidP="002D2FEF">
      <w:pPr>
        <w:pStyle w:val="Akapitzlist"/>
        <w:numPr>
          <w:ilvl w:val="1"/>
          <w:numId w:val="16"/>
        </w:numPr>
        <w:ind w:left="1985"/>
      </w:pPr>
      <w:r w:rsidRPr="006C684A">
        <w:t xml:space="preserve">wyłącznie osobom uprawnionym możliwość ustalania oraz zmiany terminów składania i otwarcia ofert oraz wniosków o dopuszczenie do udziału w </w:t>
      </w:r>
      <w:r w:rsidRPr="006C684A">
        <w:rPr>
          <w:rStyle w:val="Uwydatnienie"/>
          <w:szCs w:val="24"/>
        </w:rPr>
        <w:t>postępowaniu</w:t>
      </w:r>
      <w:r w:rsidRPr="006C684A">
        <w:t xml:space="preserve">, dostęp do całości lub części dokumentacji </w:t>
      </w:r>
      <w:r w:rsidRPr="006C684A">
        <w:rPr>
          <w:rStyle w:val="Uwydatnienie"/>
          <w:szCs w:val="24"/>
        </w:rPr>
        <w:t>postępowania</w:t>
      </w:r>
      <w:r w:rsidRPr="006C684A">
        <w:t xml:space="preserve"> o udzielenie zamówienia na poszczególnych jego etapach oraz możliwość udostępniania osobom trzecim ofert oraz wniosków o dopuszczenie do udziału w </w:t>
      </w:r>
      <w:r w:rsidRPr="006C684A">
        <w:rPr>
          <w:rStyle w:val="Uwydatnienie"/>
          <w:szCs w:val="24"/>
        </w:rPr>
        <w:t>postępowaniu</w:t>
      </w:r>
      <w:r w:rsidRPr="006C684A">
        <w:t>, a także innych dokumentów uzyskanych od wykonawców;</w:t>
      </w:r>
    </w:p>
    <w:p w:rsidR="007851A6" w:rsidRDefault="007851A6" w:rsidP="00871541">
      <w:pPr>
        <w:pStyle w:val="Akapitzlist"/>
        <w:numPr>
          <w:ilvl w:val="1"/>
          <w:numId w:val="16"/>
        </w:numPr>
        <w:ind w:left="1985"/>
      </w:pPr>
      <w:r w:rsidRPr="006C684A">
        <w:t xml:space="preserve">możliwość usunięcia ofert oraz wniosków o dopuszczenie do udziału w </w:t>
      </w:r>
      <w:r w:rsidRPr="00871541">
        <w:rPr>
          <w:rStyle w:val="Uwydatnienie"/>
          <w:szCs w:val="24"/>
        </w:rPr>
        <w:t>postępowaniu</w:t>
      </w:r>
      <w:r w:rsidRPr="006C684A">
        <w:t xml:space="preserve"> w sposób uniemożliwiający ich odzyskanie i zapoznanie się przez użytkowników z ich treścią - w przypadku zwrócenia przez zamawiającego oferty albo wniosku o dopuszczenie do udziału w </w:t>
      </w:r>
      <w:r w:rsidRPr="00871541">
        <w:rPr>
          <w:rStyle w:val="Uwydatnienie"/>
          <w:szCs w:val="24"/>
        </w:rPr>
        <w:t>postępowaniu</w:t>
      </w:r>
      <w:r w:rsidRPr="006C684A">
        <w:t xml:space="preserve"> lub ich wycofania albo zmiany przez wykonawcę.</w:t>
      </w:r>
    </w:p>
    <w:p w:rsidR="007851A6" w:rsidRDefault="007851A6" w:rsidP="00871541">
      <w:pPr>
        <w:pStyle w:val="Akapitzlist"/>
        <w:numPr>
          <w:ilvl w:val="1"/>
          <w:numId w:val="16"/>
        </w:numPr>
        <w:ind w:left="1985"/>
      </w:pPr>
      <w:r w:rsidRPr="006C684A">
        <w:t>ochrony przed nieautoryzowanym dostępem do informacji, w tym przez wykorzystanie bezpiecznego szyfrowanego połączenia;</w:t>
      </w:r>
    </w:p>
    <w:p w:rsidR="007851A6" w:rsidRDefault="007851A6" w:rsidP="00871541">
      <w:pPr>
        <w:pStyle w:val="Akapitzlist"/>
        <w:numPr>
          <w:ilvl w:val="1"/>
          <w:numId w:val="16"/>
        </w:numPr>
        <w:ind w:left="1985"/>
      </w:pPr>
      <w:r w:rsidRPr="006C684A">
        <w:t xml:space="preserve">integralności i autentyczności przekazywanych informacji, w tym możliwości stosowania pieczęci </w:t>
      </w:r>
      <w:r w:rsidRPr="00871541">
        <w:rPr>
          <w:rStyle w:val="Uwydatnienie"/>
          <w:szCs w:val="24"/>
        </w:rPr>
        <w:t>elektronicznej</w:t>
      </w:r>
      <w:r w:rsidRPr="006C684A">
        <w:t xml:space="preserve"> albo podpisu </w:t>
      </w:r>
      <w:r w:rsidRPr="00871541">
        <w:rPr>
          <w:rStyle w:val="Uwydatnienie"/>
          <w:szCs w:val="24"/>
        </w:rPr>
        <w:t>elektronicznego</w:t>
      </w:r>
      <w:r w:rsidRPr="006C684A">
        <w:t xml:space="preserve">, w rozumieniu </w:t>
      </w:r>
      <w:hyperlink r:id="rId11" w:anchor="/document/68451698?cm=DOCUMENT" w:tgtFrame="_blank" w:history="1">
        <w:r w:rsidR="006C684A" w:rsidRPr="00871541">
          <w:rPr>
            <w:rStyle w:val="Hipercze"/>
            <w:szCs w:val="24"/>
          </w:rPr>
          <w:t>rozporządzenia</w:t>
        </w:r>
      </w:hyperlink>
      <w:r w:rsidRPr="006C684A">
        <w:t xml:space="preserve"> Parlamentu Europejskiego i Rady (UE) nr 910/2014 z dnia 23 lipca 2014 r. w </w:t>
      </w:r>
      <w:r w:rsidRPr="00871541">
        <w:rPr>
          <w:rStyle w:val="Uwydatnienie"/>
          <w:szCs w:val="24"/>
        </w:rPr>
        <w:t>sprawie</w:t>
      </w:r>
      <w:r w:rsidRPr="006C684A">
        <w:t xml:space="preserve"> identyfikacji </w:t>
      </w:r>
      <w:r w:rsidRPr="00871541">
        <w:rPr>
          <w:rStyle w:val="Uwydatnienie"/>
          <w:szCs w:val="24"/>
        </w:rPr>
        <w:t>elektronicznej</w:t>
      </w:r>
      <w:r w:rsidRPr="006C684A">
        <w:t xml:space="preserve"> i usług zaufania w odniesieniu do transakcji </w:t>
      </w:r>
      <w:r w:rsidRPr="00871541">
        <w:rPr>
          <w:rStyle w:val="Uwydatnienie"/>
          <w:szCs w:val="24"/>
        </w:rPr>
        <w:t>elektronicznych</w:t>
      </w:r>
      <w:r w:rsidRPr="006C684A">
        <w:t xml:space="preserve"> na rynku wewnętrznym oraz uchylającego dyrektywę 1999/93/WE (Dz. Urz. UE L 257 z 28.08.2014, str. 73), innego niż kwalifikowany podpis </w:t>
      </w:r>
      <w:r w:rsidRPr="00871541">
        <w:rPr>
          <w:rStyle w:val="Uwydatnienie"/>
          <w:szCs w:val="24"/>
        </w:rPr>
        <w:t>elektroniczny</w:t>
      </w:r>
      <w:r w:rsidRPr="006C684A">
        <w:t>.</w:t>
      </w:r>
    </w:p>
    <w:p w:rsidR="001F51A4" w:rsidRDefault="006C684A" w:rsidP="00871541">
      <w:pPr>
        <w:pStyle w:val="Akapitzlist"/>
        <w:numPr>
          <w:ilvl w:val="1"/>
          <w:numId w:val="16"/>
        </w:numPr>
        <w:ind w:left="1985"/>
      </w:pPr>
      <w:r w:rsidRPr="006C684A">
        <w:t>udostępnienie</w:t>
      </w:r>
      <w:r w:rsidR="007851A6" w:rsidRPr="006C684A">
        <w:t xml:space="preserve"> </w:t>
      </w:r>
      <w:r w:rsidRPr="006C684A">
        <w:t xml:space="preserve">zamawiającemu </w:t>
      </w:r>
      <w:r w:rsidR="007851A6" w:rsidRPr="006C684A">
        <w:t xml:space="preserve">informacji na temat specyfikacji połączenia, formatu przesyłanych danych oraz kodowania i </w:t>
      </w:r>
      <w:r w:rsidR="0029002C">
        <w:t>oznaczania czasu odbioru danych.</w:t>
      </w:r>
    </w:p>
    <w:p w:rsidR="00714621" w:rsidRDefault="00714621" w:rsidP="00714621">
      <w:pPr>
        <w:pStyle w:val="Akapitzlist"/>
        <w:numPr>
          <w:ilvl w:val="0"/>
          <w:numId w:val="1"/>
        </w:numPr>
      </w:pPr>
      <w:r>
        <w:t>Platforma musi być zainstalowana na serwerach należących do operatora platformy lub profesjonalnego podmiotu trzeciego, z którym operator platformy ma zawartą umowę hostingową.</w:t>
      </w:r>
    </w:p>
    <w:p w:rsidR="0029002C" w:rsidRDefault="0029002C" w:rsidP="0029002C">
      <w:pPr>
        <w:pStyle w:val="Akapitzlist"/>
        <w:numPr>
          <w:ilvl w:val="0"/>
          <w:numId w:val="1"/>
        </w:numPr>
      </w:pPr>
      <w:r>
        <w:t xml:space="preserve">Dostęp do Platformy posiadają po stronie Zamawiającego tylko zdefiniowani Użytkownicy i przedstawiciel Zamawiającego o uprawnieniach administratora (Administrator Zamawiającego), który nadaje poszczególnym Użytkownikom uprawnienia umożliwiające dostęp do Platformy w zakresie wskazanym przez Zamawiającego, a w razie potrzeby – na żądanie Zamawiającego lub w związku z zakończeniem świadczenia usługi – te uprawnienia zmienia lub odbiera. </w:t>
      </w:r>
    </w:p>
    <w:p w:rsidR="0029002C" w:rsidRDefault="0029002C" w:rsidP="0029002C">
      <w:pPr>
        <w:pStyle w:val="Akapitzlist"/>
        <w:numPr>
          <w:ilvl w:val="0"/>
          <w:numId w:val="1"/>
        </w:numPr>
      </w:pPr>
      <w:r>
        <w:t xml:space="preserve">Usługa musi być dostępna przez protokół </w:t>
      </w:r>
      <w:proofErr w:type="spellStart"/>
      <w:r>
        <w:t>https</w:t>
      </w:r>
      <w:proofErr w:type="spellEnd"/>
      <w:r>
        <w:t xml:space="preserve"> przez przeglądarkę WWW.</w:t>
      </w:r>
    </w:p>
    <w:p w:rsidR="0029002C" w:rsidRDefault="0029002C" w:rsidP="0029002C">
      <w:pPr>
        <w:pStyle w:val="Akapitzlist"/>
        <w:numPr>
          <w:ilvl w:val="0"/>
          <w:numId w:val="1"/>
        </w:numPr>
      </w:pPr>
      <w:r>
        <w:t xml:space="preserve">Strefa dostępu Użytkownika jest zamknięta, połączenie ma być szyfrowane. Protokół </w:t>
      </w:r>
      <w:proofErr w:type="spellStart"/>
      <w:r>
        <w:t>HTTPS</w:t>
      </w:r>
      <w:proofErr w:type="spellEnd"/>
      <w:r>
        <w:t xml:space="preserve"> skonfigurowany jest w sposób uwzględniający dobre praktyki w zakresie bezpieczeństwa, obejmujące w szczególności:</w:t>
      </w:r>
    </w:p>
    <w:p w:rsidR="0029002C" w:rsidRDefault="0029002C" w:rsidP="002D2FEF">
      <w:pPr>
        <w:pStyle w:val="Akapitzlist"/>
        <w:numPr>
          <w:ilvl w:val="1"/>
          <w:numId w:val="31"/>
        </w:numPr>
        <w:ind w:left="1418"/>
      </w:pPr>
      <w:r>
        <w:t xml:space="preserve">dopuszczenie stosowania wyłącznie protokołu </w:t>
      </w:r>
      <w:proofErr w:type="spellStart"/>
      <w:r w:rsidRPr="003B71BC">
        <w:t>TLS</w:t>
      </w:r>
      <w:proofErr w:type="spellEnd"/>
      <w:r w:rsidRPr="003B71BC">
        <w:t xml:space="preserve"> 1.2</w:t>
      </w:r>
      <w:r w:rsidRPr="005A2280">
        <w:t xml:space="preserve"> i </w:t>
      </w:r>
      <w:r>
        <w:t>nowszych,</w:t>
      </w:r>
    </w:p>
    <w:p w:rsidR="0029002C" w:rsidRDefault="0029002C" w:rsidP="002D2FEF">
      <w:pPr>
        <w:pStyle w:val="Akapitzlist"/>
        <w:numPr>
          <w:ilvl w:val="1"/>
          <w:numId w:val="31"/>
        </w:numPr>
        <w:ind w:left="1418"/>
      </w:pPr>
      <w:r>
        <w:t>wymaganie uwierzytelnienia serwera przy pomocy certyfikatu rozpoznawalnego przez przeglądarkę jako zaufany,</w:t>
      </w:r>
    </w:p>
    <w:p w:rsidR="0029002C" w:rsidRDefault="0029002C" w:rsidP="002D2FEF">
      <w:pPr>
        <w:pStyle w:val="Akapitzlist"/>
        <w:numPr>
          <w:ilvl w:val="1"/>
          <w:numId w:val="31"/>
        </w:numPr>
        <w:ind w:left="1418"/>
      </w:pPr>
      <w:r>
        <w:t>dwuskładnikową autoryzację (</w:t>
      </w:r>
      <w:proofErr w:type="spellStart"/>
      <w:r>
        <w:t>two</w:t>
      </w:r>
      <w:proofErr w:type="spellEnd"/>
      <w:r>
        <w:t xml:space="preserve"> </w:t>
      </w:r>
      <w:proofErr w:type="spellStart"/>
      <w:r>
        <w:t>factor</w:t>
      </w:r>
      <w:proofErr w:type="spellEnd"/>
      <w:r>
        <w:t>).</w:t>
      </w:r>
    </w:p>
    <w:p w:rsidR="0029002C" w:rsidRDefault="0029002C" w:rsidP="0029002C">
      <w:pPr>
        <w:pStyle w:val="Akapitzlist"/>
        <w:numPr>
          <w:ilvl w:val="0"/>
          <w:numId w:val="1"/>
        </w:numPr>
      </w:pPr>
      <w:r>
        <w:t>Platforma pozwala na prowadzenie wielu postępowań w tym samym czasie.</w:t>
      </w:r>
    </w:p>
    <w:p w:rsidR="0029002C" w:rsidRDefault="0029002C" w:rsidP="0029002C">
      <w:pPr>
        <w:pStyle w:val="Akapitzlist"/>
        <w:numPr>
          <w:ilvl w:val="0"/>
          <w:numId w:val="1"/>
        </w:numPr>
      </w:pPr>
      <w:r>
        <w:t>„Siłę” hasła dla użytkowników może ustalić Administrator Zamawiającego,</w:t>
      </w:r>
      <w:r w:rsidR="001739BC">
        <w:t xml:space="preserve"> z tym że minimalne możliwe do implementowania zasady musza być zgodne z obowiązującymi przepisami i standardami w IT.</w:t>
      </w:r>
    </w:p>
    <w:p w:rsidR="0029002C" w:rsidRDefault="0029002C" w:rsidP="0029002C">
      <w:pPr>
        <w:pStyle w:val="Akapitzlist"/>
        <w:numPr>
          <w:ilvl w:val="0"/>
          <w:numId w:val="1"/>
        </w:numPr>
      </w:pPr>
      <w:r>
        <w:t>Bezpieczeństwo wymagane od Platformy: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>kontroluje poprawność wprowadzanych przez użytkownika danych. W wybranych polach wymusza poprawność wprowadzanych danych przez odpowiedni komunikat,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>odporność na ataki przez powtórzenie,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 xml:space="preserve">kodowanie znaków </w:t>
      </w:r>
      <w:proofErr w:type="spellStart"/>
      <w:r>
        <w:t>UTF</w:t>
      </w:r>
      <w:proofErr w:type="spellEnd"/>
      <w:r>
        <w:t>-8,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 xml:space="preserve">kodowanie stron wg standardów </w:t>
      </w:r>
      <w:proofErr w:type="spellStart"/>
      <w:r>
        <w:t>HTML5</w:t>
      </w:r>
      <w:proofErr w:type="spellEnd"/>
      <w:r>
        <w:t xml:space="preserve"> oraz </w:t>
      </w:r>
      <w:proofErr w:type="spellStart"/>
      <w:r>
        <w:t>CSS3</w:t>
      </w:r>
      <w:proofErr w:type="spellEnd"/>
      <w:r>
        <w:t xml:space="preserve"> Zakończoną poprawną walidacją w narzędziu </w:t>
      </w:r>
      <w:proofErr w:type="spellStart"/>
      <w:r>
        <w:t>W3C</w:t>
      </w:r>
      <w:proofErr w:type="spellEnd"/>
      <w:r>
        <w:t xml:space="preserve"> (poza błędami typu “</w:t>
      </w:r>
      <w:proofErr w:type="spellStart"/>
      <w:r>
        <w:t>Warning</w:t>
      </w:r>
      <w:proofErr w:type="spellEnd"/>
      <w:r>
        <w:t xml:space="preserve">”  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 xml:space="preserve">dynamiczna wartość bez stosowania Adobe Flash i Oracle Java 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 xml:space="preserve">prawidłowe działania pod najnowszymi stabilnymi wersjami przeglądarek Mozilla </w:t>
      </w:r>
      <w:proofErr w:type="spellStart"/>
      <w:r>
        <w:t>Firefox</w:t>
      </w:r>
      <w:proofErr w:type="spellEnd"/>
      <w:r>
        <w:t xml:space="preserve"> Internet Explorer, Google Chrome. </w:t>
      </w:r>
    </w:p>
    <w:p w:rsidR="0029002C" w:rsidRDefault="0029002C" w:rsidP="002D2FEF">
      <w:pPr>
        <w:pStyle w:val="Akapitzlist"/>
        <w:numPr>
          <w:ilvl w:val="1"/>
          <w:numId w:val="33"/>
        </w:numPr>
      </w:pPr>
      <w:r>
        <w:t>eliminuje ewentualne problemy komunikacyjne poprzez “zamykanie” niedokończonych sesji,</w:t>
      </w:r>
    </w:p>
    <w:p w:rsidR="00714621" w:rsidRDefault="0029002C" w:rsidP="0047083D">
      <w:pPr>
        <w:pStyle w:val="Akapitzlist"/>
        <w:numPr>
          <w:ilvl w:val="1"/>
          <w:numId w:val="33"/>
        </w:numPr>
      </w:pPr>
      <w:r>
        <w:t xml:space="preserve">kontroluje poprawność wprowadzonych przez użytkownika danych. </w:t>
      </w:r>
    </w:p>
    <w:p w:rsidR="0047083D" w:rsidRPr="00822F31" w:rsidRDefault="0047083D" w:rsidP="0047083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22F31">
        <w:t>D</w:t>
      </w:r>
      <w:r w:rsidRPr="00822F31">
        <w:rPr>
          <w:highlight w:val="white"/>
        </w:rPr>
        <w:t>ane z postępowań należą do Zamawiającego, również w przypadku rozwiązania lub wygaśnięcia umowy.</w:t>
      </w:r>
    </w:p>
    <w:p w:rsidR="0047083D" w:rsidRPr="00822F31" w:rsidRDefault="0047083D" w:rsidP="0047083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22F31">
        <w:rPr>
          <w:highlight w:val="white"/>
        </w:rPr>
        <w:t>Zamawiający ma dostęp onli</w:t>
      </w:r>
      <w:r w:rsidR="00BA1F87" w:rsidRPr="00822F31">
        <w:rPr>
          <w:highlight w:val="white"/>
        </w:rPr>
        <w:t>ne do danych przez okres 48</w:t>
      </w:r>
      <w:r w:rsidRPr="00822F31">
        <w:rPr>
          <w:highlight w:val="white"/>
        </w:rPr>
        <w:t xml:space="preserve"> miesięcy od daty rozwiązania lub wygaśnięcia umowy.</w:t>
      </w:r>
    </w:p>
    <w:p w:rsidR="0047083D" w:rsidRPr="00822F31" w:rsidRDefault="0047083D" w:rsidP="0047083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822F31">
        <w:rPr>
          <w:highlight w:val="white"/>
        </w:rPr>
        <w:t>W przypadku rozwiązania lub wygaśnięcia umowy na żądanie Zamawiającego, operator platformy wygeneruje raport w formacie xls z wszystkimi postępowaniami Zamawiającego z danego okresu czasu.</w:t>
      </w:r>
    </w:p>
    <w:p w:rsidR="00641224" w:rsidRPr="00822F31" w:rsidRDefault="00641224" w:rsidP="005371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/>
      </w:pPr>
      <w:r w:rsidRPr="00822F31">
        <w:t>W przypadku wygaśnięcia umowy Wykonawca zobowiązuje się udostępnić wszelkie dane i przekazać je w odpowiedniej formie, które będą niezbędne do zmiany dostawcy usługi.</w:t>
      </w:r>
    </w:p>
    <w:p w:rsidR="0047083D" w:rsidRPr="00985CAC" w:rsidRDefault="0047083D" w:rsidP="0053717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 w:rsidRPr="00822F31">
        <w:rPr>
          <w:highlight w:val="white"/>
        </w:rPr>
        <w:t xml:space="preserve">Na </w:t>
      </w:r>
      <w:r w:rsidR="00822F31">
        <w:rPr>
          <w:highlight w:val="white"/>
        </w:rPr>
        <w:t xml:space="preserve">wniosek </w:t>
      </w:r>
      <w:r w:rsidRPr="00822F31">
        <w:rPr>
          <w:highlight w:val="white"/>
        </w:rPr>
        <w:t>Zamawiającego</w:t>
      </w:r>
      <w:r w:rsidR="00822F31">
        <w:rPr>
          <w:highlight w:val="white"/>
        </w:rPr>
        <w:t xml:space="preserve"> wyrażony w formie pisemnej</w:t>
      </w:r>
      <w:r w:rsidRPr="00822F31">
        <w:rPr>
          <w:highlight w:val="white"/>
        </w:rPr>
        <w:t xml:space="preserve"> dane mogą zostać trwale usunięte z systemu.</w:t>
      </w:r>
    </w:p>
    <w:p w:rsidR="00413F5A" w:rsidRDefault="00413F5A" w:rsidP="00413F5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Założenia dotyczące części 1:</w:t>
      </w:r>
    </w:p>
    <w:p w:rsidR="00B13F7D" w:rsidRDefault="00413F5A" w:rsidP="002D2FEF">
      <w:pPr>
        <w:pStyle w:val="Akapitzlist"/>
        <w:numPr>
          <w:ilvl w:val="1"/>
          <w:numId w:val="22"/>
        </w:numPr>
      </w:pPr>
      <w:r>
        <w:t>Wykonawca gwarantuje m</w:t>
      </w:r>
      <w:r w:rsidR="00B13F7D">
        <w:t>ożliwość prowadzenia postępowań, w których wartość</w:t>
      </w:r>
      <w:r>
        <w:t xml:space="preserve"> </w:t>
      </w:r>
      <w:r w:rsidR="00B13F7D" w:rsidRPr="00B13F7D">
        <w:t>zamówienia jest równa lub przekracza kwoty określone w przepisach wydanych na podstawie art. 11 ust. 8,</w:t>
      </w:r>
      <w:r w:rsidR="00B13F7D">
        <w:t xml:space="preserve"> </w:t>
      </w:r>
      <w:r w:rsidR="00161ECD">
        <w:t xml:space="preserve">do </w:t>
      </w:r>
      <w:r w:rsidR="00B13F7D">
        <w:t xml:space="preserve">dnia </w:t>
      </w:r>
      <w:r w:rsidR="00161ECD">
        <w:t>17.10.2018 roku</w:t>
      </w:r>
      <w:r w:rsidR="00B13F7D">
        <w:t xml:space="preserve"> na zasadach dotychczasowych </w:t>
      </w:r>
      <w:r w:rsidR="00095151">
        <w:t xml:space="preserve">(to jest z zachowaniem formy pisemnej) </w:t>
      </w:r>
      <w:r w:rsidR="00B13F7D">
        <w:t xml:space="preserve">z zapewnieniem możliwości przekazywania poprzez platformę jedynie </w:t>
      </w:r>
      <w:r w:rsidR="00B13F7D" w:rsidRPr="00B13F7D">
        <w:t>jednolitego eur</w:t>
      </w:r>
      <w:r w:rsidR="00B13F7D">
        <w:t>opejskiego dokumentu zamówienia</w:t>
      </w:r>
      <w:r w:rsidR="00355550">
        <w:t>,</w:t>
      </w:r>
    </w:p>
    <w:p w:rsidR="003432D9" w:rsidRDefault="003432D9" w:rsidP="002D2FEF">
      <w:pPr>
        <w:pStyle w:val="Akapitzlist"/>
        <w:numPr>
          <w:ilvl w:val="1"/>
          <w:numId w:val="22"/>
        </w:numPr>
      </w:pPr>
      <w:r>
        <w:t>Przewidywana liczba postępowań z zastosowaniem tylko JEDZ – 15.</w:t>
      </w:r>
    </w:p>
    <w:p w:rsidR="00413F5A" w:rsidRPr="00BB4490" w:rsidRDefault="00355550" w:rsidP="002D2FEF">
      <w:pPr>
        <w:pStyle w:val="Akapitzlist"/>
        <w:numPr>
          <w:ilvl w:val="1"/>
          <w:numId w:val="22"/>
        </w:numPr>
      </w:pPr>
      <w:r>
        <w:t xml:space="preserve">Wykonawca zapewnia obsługę oświadczenia w formacie udostępnionym przez </w:t>
      </w:r>
      <w:r>
        <w:rPr>
          <w:szCs w:val="24"/>
        </w:rPr>
        <w:t xml:space="preserve">Komisję Europejską do generowania takiego dokumentu dla Wykonawców – link: </w:t>
      </w:r>
      <w:hyperlink r:id="rId12" w:history="1">
        <w:r w:rsidR="00BB4490" w:rsidRPr="006211BC">
          <w:rPr>
            <w:rStyle w:val="Hipercze"/>
            <w:szCs w:val="24"/>
          </w:rPr>
          <w:t>https://ec.europa.eu/tools/espd?lang=pl</w:t>
        </w:r>
      </w:hyperlink>
      <w:r>
        <w:rPr>
          <w:szCs w:val="24"/>
        </w:rPr>
        <w:t>,</w:t>
      </w:r>
    </w:p>
    <w:p w:rsidR="00971150" w:rsidRDefault="001B5238" w:rsidP="002D2FEF">
      <w:pPr>
        <w:pStyle w:val="Akapitzlist"/>
        <w:numPr>
          <w:ilvl w:val="1"/>
          <w:numId w:val="22"/>
        </w:numPr>
      </w:pPr>
      <w:r>
        <w:t xml:space="preserve">Wykonawca zobowiązany jest zintegrować możliwość składania JEDZ w sposób, który umożliwi Wykonawcom jego </w:t>
      </w:r>
      <w:r w:rsidR="009F51F0">
        <w:t xml:space="preserve">złożenie </w:t>
      </w:r>
      <w:r>
        <w:t>przez</w:t>
      </w:r>
      <w:r w:rsidR="009F51F0">
        <w:t xml:space="preserve"> </w:t>
      </w:r>
      <w:proofErr w:type="spellStart"/>
      <w:r w:rsidR="009F51F0">
        <w:t>up-load</w:t>
      </w:r>
      <w:proofErr w:type="spellEnd"/>
      <w:r w:rsidR="009F51F0">
        <w:t xml:space="preserve"> jako załącznika za pośrednictwem strony internetowej </w:t>
      </w:r>
      <w:proofErr w:type="spellStart"/>
      <w:r w:rsidR="009F51F0">
        <w:t>BIP</w:t>
      </w:r>
      <w:proofErr w:type="spellEnd"/>
      <w:r w:rsidR="009F51F0">
        <w:t xml:space="preserve"> Zamawiającego.</w:t>
      </w:r>
    </w:p>
    <w:p w:rsidR="004177B5" w:rsidRDefault="009F51F0" w:rsidP="002D2FEF">
      <w:pPr>
        <w:pStyle w:val="Akapitzlist"/>
        <w:numPr>
          <w:ilvl w:val="1"/>
          <w:numId w:val="22"/>
        </w:numPr>
      </w:pPr>
      <w:r>
        <w:t>W objętych wymogiem złożenia jednolitego oświadczenia postępowaniach należy uwidocznić zakładkę „Złóż formularz”, która musi pozwolić wykonawcy na ściągnięcie na dysk twardy komputera i wypełnienie albo bezpośrednie wypełnianie lub wygenerowanie i złożenie (przekazanie zamawiającemu) dokumentu</w:t>
      </w:r>
      <w:r w:rsidR="00095151">
        <w:t xml:space="preserve"> w wymaganej przepisami prawa formie</w:t>
      </w:r>
      <w:r>
        <w:t>.</w:t>
      </w:r>
    </w:p>
    <w:p w:rsidR="00095151" w:rsidRDefault="00095151" w:rsidP="002D2FEF">
      <w:pPr>
        <w:pStyle w:val="Akapitzlist"/>
        <w:numPr>
          <w:ilvl w:val="1"/>
          <w:numId w:val="22"/>
        </w:numPr>
      </w:pPr>
      <w:r>
        <w:t xml:space="preserve">Okoliczność czy przekazanie jednolitego dokumentu wymagała będzie zalogowania się na stronie Zamawiającego strony pozostawiają do ustalenia </w:t>
      </w:r>
      <w:r w:rsidR="00CE6859">
        <w:t xml:space="preserve">przez Zamawiającego </w:t>
      </w:r>
      <w:r>
        <w:t>na etapie wykonania umowy.</w:t>
      </w:r>
    </w:p>
    <w:p w:rsidR="009F51F0" w:rsidRPr="005C63B0" w:rsidRDefault="00095151" w:rsidP="002D2FEF">
      <w:pPr>
        <w:pStyle w:val="Akapitzlist"/>
        <w:numPr>
          <w:ilvl w:val="1"/>
          <w:numId w:val="22"/>
        </w:numPr>
      </w:pPr>
      <w:r w:rsidRPr="005C63B0">
        <w:t xml:space="preserve">Wykonawca zapewnia </w:t>
      </w:r>
      <w:r w:rsidR="005C63B0" w:rsidRPr="005C63B0">
        <w:t xml:space="preserve">możliwość </w:t>
      </w:r>
      <w:r w:rsidR="005C63B0">
        <w:t>importu danych celem stworzenia</w:t>
      </w:r>
      <w:r w:rsidRPr="005C63B0">
        <w:t xml:space="preserve"> bazy formularzy złożonych JEDZ, która umożliwi powtórne wykorzystanie danych z formularza w innych postepowaniach w przypadku, w którym </w:t>
      </w:r>
      <w:r w:rsidR="00C40CE7">
        <w:t>użytkownik zewnętrzny</w:t>
      </w:r>
      <w:r w:rsidRPr="005C63B0">
        <w:t xml:space="preserve"> wskaże, iż odwołuje się do formularza uprzednio złożonego</w:t>
      </w:r>
      <w:r w:rsidR="004177B5" w:rsidRPr="005C63B0">
        <w:t xml:space="preserve"> w innym postępowaniu</w:t>
      </w:r>
    </w:p>
    <w:p w:rsidR="004177B5" w:rsidRPr="005C63B0" w:rsidRDefault="004177B5" w:rsidP="002D2FEF">
      <w:pPr>
        <w:pStyle w:val="Akapitzlist"/>
        <w:numPr>
          <w:ilvl w:val="1"/>
          <w:numId w:val="22"/>
        </w:numPr>
      </w:pPr>
      <w:r w:rsidRPr="005C63B0">
        <w:t>Baza formularz</w:t>
      </w:r>
      <w:r w:rsidR="00432969">
        <w:t>y</w:t>
      </w:r>
      <w:r w:rsidRPr="005C63B0">
        <w:t xml:space="preserve"> musi umożliwiać:</w:t>
      </w:r>
    </w:p>
    <w:p w:rsidR="004177B5" w:rsidRPr="005C63B0" w:rsidRDefault="004177B5" w:rsidP="002D2FEF">
      <w:pPr>
        <w:pStyle w:val="Akapitzlist"/>
        <w:numPr>
          <w:ilvl w:val="0"/>
          <w:numId w:val="20"/>
        </w:numPr>
      </w:pPr>
      <w:r w:rsidRPr="005C63B0">
        <w:t>gromadzenie i archiwizowanie dokumentów,</w:t>
      </w:r>
    </w:p>
    <w:p w:rsidR="00887701" w:rsidRPr="00CE6859" w:rsidRDefault="00306607" w:rsidP="002D2FEF">
      <w:pPr>
        <w:pStyle w:val="Akapitzlist"/>
        <w:numPr>
          <w:ilvl w:val="0"/>
          <w:numId w:val="20"/>
        </w:numPr>
      </w:pPr>
      <w:r w:rsidRPr="005C63B0">
        <w:t>filtrowanie według następujących kryteriów: sygnatura postępowania, rok lub d</w:t>
      </w:r>
      <w:r w:rsidR="00432969">
        <w:t>ata wszczęcie procedury, nazwa W</w:t>
      </w:r>
      <w:r w:rsidRPr="005C63B0">
        <w:t>ykonawcy, nr KRS Wykonawcy, nr N</w:t>
      </w:r>
      <w:r w:rsidR="00432969">
        <w:t>IP W</w:t>
      </w:r>
      <w:r w:rsidRPr="005C63B0">
        <w:t xml:space="preserve">ykonawcy </w:t>
      </w:r>
    </w:p>
    <w:p w:rsidR="00887701" w:rsidRDefault="00887701" w:rsidP="00887701">
      <w:pPr>
        <w:autoSpaceDE w:val="0"/>
        <w:autoSpaceDN w:val="0"/>
        <w:adjustRightInd w:val="0"/>
        <w:jc w:val="both"/>
      </w:pPr>
    </w:p>
    <w:p w:rsidR="00816551" w:rsidRDefault="00816551" w:rsidP="001657A9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Założenia dotyczące części 2:</w:t>
      </w:r>
    </w:p>
    <w:p w:rsidR="009D4F3F" w:rsidRDefault="009D4F3F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 xml:space="preserve">Wykonawca zapewni pełną integrację oferowanej platformy ze stroną </w:t>
      </w:r>
      <w:proofErr w:type="spellStart"/>
      <w:r>
        <w:t>BIP</w:t>
      </w:r>
      <w:proofErr w:type="spellEnd"/>
      <w:r>
        <w:t xml:space="preserve"> Zamawiającego na potrzeby prowadzenia postępowań o dzielenie zamówienia publicznego,</w:t>
      </w:r>
    </w:p>
    <w:p w:rsidR="001F51A4" w:rsidRDefault="001F51A4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>Wymagania co do formatu, formy oraz przekazywania i zapewniania możliwości przetwarzania JEDZ określone dla części 1 stosuje się również dla części 2</w:t>
      </w:r>
      <w:r w:rsidR="00CA6F1D">
        <w:t>, z zastrzeżeniem iż funkcje i przyciski dotyczące składania tego formularza mogą być zintegrowane przez Wykonawcę z funkcją dotyczącą złożenia oferty</w:t>
      </w:r>
      <w:r w:rsidR="00C91212">
        <w:t>,</w:t>
      </w:r>
    </w:p>
    <w:p w:rsidR="00816551" w:rsidRDefault="00816551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 xml:space="preserve">Wykonawca gwarantuje możliwość przeglądania treści dokumentacji postępowań o udzielenie zamówienia opublikowanej na stronie </w:t>
      </w:r>
      <w:proofErr w:type="spellStart"/>
      <w:r>
        <w:t>BIP</w:t>
      </w:r>
      <w:proofErr w:type="spellEnd"/>
      <w:r w:rsidR="00A0701D">
        <w:t xml:space="preserve"> Zamawiającego</w:t>
      </w:r>
      <w:r>
        <w:t xml:space="preserve"> pr</w:t>
      </w:r>
      <w:r w:rsidR="00A0701D">
        <w:t>zez wszystkich zainteresowanych</w:t>
      </w:r>
      <w:r>
        <w:t>,</w:t>
      </w:r>
    </w:p>
    <w:p w:rsidR="00816551" w:rsidRDefault="00A0701D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 w:rsidRPr="00BC49DE">
        <w:t xml:space="preserve">Uwierzytelnienia użytkownika </w:t>
      </w:r>
      <w:r w:rsidR="009309D9" w:rsidRPr="00BC49DE">
        <w:t>zewnętrznego poprzez proces logowania można wymagać jedynie w celu umożliwienia złożenia, zmiany treści lub wycofania oferty</w:t>
      </w:r>
      <w:r w:rsidR="00CE6859" w:rsidRPr="00BC49DE">
        <w:t xml:space="preserve"> albo złożenia w postępowaniu innych dokumentów, o których mowa w </w:t>
      </w:r>
      <w:r w:rsidR="001F51A4">
        <w:t>„</w:t>
      </w:r>
      <w:r w:rsidR="00CE6859" w:rsidRPr="00BC49DE">
        <w:t>rozporządzeniu</w:t>
      </w:r>
      <w:r w:rsidR="001F51A4">
        <w:t>”</w:t>
      </w:r>
      <w:r w:rsidR="00BC49DE" w:rsidRPr="00BC49DE">
        <w:t>.</w:t>
      </w:r>
    </w:p>
    <w:p w:rsidR="001F1E8A" w:rsidRPr="00BC49DE" w:rsidRDefault="001F1E8A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>Liczba kont użytkownika – maksymalnie 20, w tym dwa konta z uprawnieniami administratora.</w:t>
      </w:r>
    </w:p>
    <w:p w:rsidR="009309D9" w:rsidRPr="00641224" w:rsidRDefault="009309D9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 w:rsidRPr="00641224">
        <w:t>Wykonawca zobowiązany jest w każdym postępowaniu udostępnić zakładkę „Złóż ofertę</w:t>
      </w:r>
      <w:r w:rsidR="004343E4" w:rsidRPr="00641224">
        <w:t xml:space="preserve"> – zaloguj</w:t>
      </w:r>
      <w:r w:rsidRPr="00641224">
        <w:t>”</w:t>
      </w:r>
      <w:r w:rsidR="004343E4" w:rsidRPr="00641224">
        <w:t>, która umożliwi użytkownikowi zewnętrznemu założenie konta umożliwiającego ofertowanie lub zalogowanie się do systemu, gdy użytkownik posiada już konto,</w:t>
      </w:r>
    </w:p>
    <w:p w:rsidR="00E15AD6" w:rsidRDefault="004343E4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 xml:space="preserve">Wykonawca gwarantuje Zamawiającemu możliwość zmiany wyznaczonego terminu składania ofert </w:t>
      </w:r>
      <w:r w:rsidR="00016395">
        <w:t xml:space="preserve">w każdym momencie </w:t>
      </w:r>
      <w:r>
        <w:t>przed jego upływem</w:t>
      </w:r>
      <w:r w:rsidR="00E15AD6">
        <w:t xml:space="preserve">, nawet w dniu jego </w:t>
      </w:r>
      <w:r w:rsidR="009D4F3F">
        <w:t xml:space="preserve">pierwotnie </w:t>
      </w:r>
      <w:r w:rsidR="00FA17BF">
        <w:t>planowanego upłynięcia.</w:t>
      </w:r>
    </w:p>
    <w:p w:rsidR="001739BC" w:rsidRDefault="001739BC" w:rsidP="00FA17B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 xml:space="preserve">Platforma gwarantuje Zamawiającemu powzięcie informacji o fakcie złożenia oferty od chwili jej </w:t>
      </w:r>
      <w:r w:rsidR="00FA17BF">
        <w:t>przesłania przez Wykonawcę wraz z informacją o podmiocie, który ją złożył, jeżeli składający ofertę zdecyduje się na ujawnienie Zamawiającemu tej informacji przed otwarciem ofert.</w:t>
      </w:r>
    </w:p>
    <w:p w:rsidR="006B76DE" w:rsidRDefault="0097490A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>Wykonawca</w:t>
      </w:r>
      <w:r w:rsidR="009D4F3F">
        <w:t xml:space="preserve"> </w:t>
      </w:r>
      <w:r>
        <w:t xml:space="preserve">zaoferuje </w:t>
      </w:r>
      <w:r w:rsidR="009D4F3F">
        <w:t xml:space="preserve">przeprowadzenie procedury otwarcia ofert zgodnie z obowiązującymi </w:t>
      </w:r>
      <w:r w:rsidR="00AE2D5F">
        <w:t>przepisami ustawy Pzp</w:t>
      </w:r>
      <w:r>
        <w:t>, w szczególności zobowiązany jest opracować koncepcję zapewnienia publicznego charakteru otwarcia</w:t>
      </w:r>
      <w:r w:rsidR="00324EE2">
        <w:t xml:space="preserve"> w terminie do 10 dni od dnia </w:t>
      </w:r>
      <w:r w:rsidR="00C705B1">
        <w:t>zlecenia wdrożenia</w:t>
      </w:r>
      <w:r w:rsidR="00AE2D5F">
        <w:t>.</w:t>
      </w:r>
    </w:p>
    <w:p w:rsidR="00E4018E" w:rsidRDefault="00E4018E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 xml:space="preserve">Wykonawca zapewni dokonywanie przekazywania innych oświadczeń i dokumentów w postępowaniu, a w szczególności dokumentów </w:t>
      </w:r>
      <w:r w:rsidR="001F51A4">
        <w:t xml:space="preserve">wymienionych w rozporządzeniu o </w:t>
      </w:r>
      <w:r w:rsidR="00F55C07">
        <w:t xml:space="preserve">dokumentach </w:t>
      </w:r>
      <w:r>
        <w:t xml:space="preserve">oraz pism kierowanych do </w:t>
      </w:r>
      <w:r w:rsidR="00C40CE7">
        <w:t>użytkowników zewnętrznych</w:t>
      </w:r>
      <w:r>
        <w:t xml:space="preserve"> przez Zamawiającego w sposób zgodny z obowiązującymi przepisami prawa</w:t>
      </w:r>
      <w:r w:rsidR="00DB0A56">
        <w:t>.</w:t>
      </w:r>
    </w:p>
    <w:p w:rsidR="006B76DE" w:rsidRDefault="005C63B0" w:rsidP="002D2FEF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1276"/>
      </w:pPr>
      <w:r>
        <w:t xml:space="preserve">Wykonawca zapewni </w:t>
      </w:r>
      <w:r w:rsidR="00DB0A56">
        <w:t xml:space="preserve">w cenie </w:t>
      </w:r>
      <w:r>
        <w:t>możliwość importu wszystkich danych, które znajdowały się będą na koncie Zamawiającego na oferowanej platformie celem generowania rejestrów i aplikacji.</w:t>
      </w:r>
    </w:p>
    <w:p w:rsidR="00763BB4" w:rsidRDefault="00763BB4" w:rsidP="00B0593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ind w:left="1276" w:hanging="357"/>
      </w:pPr>
      <w:r>
        <w:t xml:space="preserve">Wykonawca zapewni </w:t>
      </w:r>
      <w:r w:rsidR="0002434F">
        <w:t xml:space="preserve">przestrzeń dyskową </w:t>
      </w:r>
      <w:r>
        <w:t xml:space="preserve"> dla danych dla każdego z postępowań</w:t>
      </w:r>
      <w:r w:rsidR="0002434F">
        <w:t xml:space="preserve"> w wymiarze wystarczającym w swobodnego przekazywania dokumentacji.</w:t>
      </w:r>
    </w:p>
    <w:p w:rsidR="00674311" w:rsidRDefault="004B6D06" w:rsidP="002D5C4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Warunki licencji i prawa autorskie majątkowe,</w:t>
      </w:r>
    </w:p>
    <w:p w:rsidR="004B6D06" w:rsidRDefault="004B6D06" w:rsidP="00B0593E">
      <w:pPr>
        <w:pStyle w:val="Akapitzlist"/>
        <w:numPr>
          <w:ilvl w:val="0"/>
          <w:numId w:val="23"/>
        </w:numPr>
        <w:spacing w:before="0"/>
        <w:ind w:left="1417" w:hanging="357"/>
      </w:pPr>
      <w:r>
        <w:t xml:space="preserve">W cenie oferty wykonawca </w:t>
      </w:r>
      <w:r w:rsidR="003B3B0B">
        <w:t>gwarantuje, że</w:t>
      </w:r>
      <w:r w:rsidR="00DB0A56">
        <w:t xml:space="preserve"> udziela Zamawiającemu odpowiednich licencji w zakresie niezbędnym do korzystania z oprogramowania </w:t>
      </w:r>
      <w:r w:rsidR="00C73F31">
        <w:t xml:space="preserve">oferowanego w ramach usługi, a po wygaśnięciu umowy – w niezbędnym zakresie, w szczególności wystarczającym do utrzymywania opublikowanych treści na stronie </w:t>
      </w:r>
      <w:proofErr w:type="spellStart"/>
      <w:r w:rsidR="00C73F31">
        <w:t>BIP</w:t>
      </w:r>
      <w:proofErr w:type="spellEnd"/>
      <w:r w:rsidR="00C73F31">
        <w:t xml:space="preserve"> Zamawiającego</w:t>
      </w:r>
      <w:r w:rsidR="0002434F">
        <w:t>.</w:t>
      </w:r>
    </w:p>
    <w:p w:rsidR="00FA17BF" w:rsidRDefault="00FA17BF" w:rsidP="00B0593E">
      <w:pPr>
        <w:pStyle w:val="Akapitzlist"/>
        <w:numPr>
          <w:ilvl w:val="0"/>
          <w:numId w:val="23"/>
        </w:numPr>
        <w:spacing w:before="0"/>
        <w:ind w:left="1417" w:hanging="357"/>
      </w:pPr>
      <w:r>
        <w:t>Wykonawca oświadcza, iż posiada wszelkie prawno-autorskie prawa, które są niezbędne do zaoferowania usługi</w:t>
      </w:r>
    </w:p>
    <w:p w:rsidR="00851A66" w:rsidRDefault="00332F18" w:rsidP="00851A66">
      <w:pPr>
        <w:pStyle w:val="Akapitzlist"/>
        <w:numPr>
          <w:ilvl w:val="0"/>
          <w:numId w:val="23"/>
        </w:numPr>
        <w:ind w:left="1418"/>
      </w:pPr>
      <w:r>
        <w:t xml:space="preserve">Wykonawca udziela Zamawiającemu prawa do </w:t>
      </w:r>
      <w:r w:rsidR="0002434F">
        <w:t>U</w:t>
      </w:r>
      <w:r w:rsidR="002A3128">
        <w:t>żywania</w:t>
      </w:r>
      <w:r w:rsidR="00763BB4">
        <w:t xml:space="preserve"> nazwy </w:t>
      </w:r>
      <w:r w:rsidR="002A3128">
        <w:t>i logo platformy.</w:t>
      </w:r>
    </w:p>
    <w:p w:rsidR="006B4B07" w:rsidRDefault="005A0CA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>Serwis i wsparcie techniczne</w:t>
      </w:r>
    </w:p>
    <w:p w:rsidR="005A0CA8" w:rsidRDefault="005A0CA8" w:rsidP="00537178">
      <w:pPr>
        <w:pStyle w:val="Akapitzlist"/>
        <w:numPr>
          <w:ilvl w:val="0"/>
          <w:numId w:val="24"/>
        </w:numPr>
        <w:ind w:left="1418"/>
      </w:pPr>
      <w:r>
        <w:t xml:space="preserve">Wykonawca gwarantuje nieprzerwane działanie oferowanych aplikacji </w:t>
      </w:r>
      <w:r w:rsidR="00714EDB">
        <w:t>przez minimum 96</w:t>
      </w:r>
      <w:r w:rsidR="008B7C65">
        <w:t>,00</w:t>
      </w:r>
      <w:r w:rsidR="001025F1">
        <w:t xml:space="preserve">% czasu w skali </w:t>
      </w:r>
      <w:r w:rsidR="00E070B8">
        <w:t>roku</w:t>
      </w:r>
      <w:r w:rsidR="001025F1">
        <w:t xml:space="preserve"> kalendarzowego,</w:t>
      </w:r>
    </w:p>
    <w:p w:rsidR="003140E4" w:rsidRDefault="003140E4" w:rsidP="00537178">
      <w:pPr>
        <w:pStyle w:val="Akapitzlist"/>
        <w:numPr>
          <w:ilvl w:val="0"/>
          <w:numId w:val="24"/>
        </w:numPr>
        <w:ind w:left="1418"/>
      </w:pPr>
      <w:r>
        <w:t>Wykonawca zobowiązany jest do wygenerowania i przedłożenia Zamawiającemu raportu zawierającego rzeczywisty współczynnik działania systemu do wygaśnięciu umowy w zakresie zadania nr 1 oraz po 12 miesiącach od wdrożenia usługi w zakresie zadania nr 2.</w:t>
      </w:r>
    </w:p>
    <w:p w:rsidR="001025F1" w:rsidRDefault="001025F1" w:rsidP="00537178">
      <w:pPr>
        <w:pStyle w:val="Akapitzlist"/>
        <w:numPr>
          <w:ilvl w:val="0"/>
          <w:numId w:val="24"/>
        </w:numPr>
        <w:ind w:left="1418"/>
      </w:pPr>
      <w:r>
        <w:t>Planowane przerwy i konserwacje powodujące jakiekolwiek utrudnienia dla użytkownika  nie mogą następować od poniedziałk</w:t>
      </w:r>
      <w:r w:rsidR="006B76DE">
        <w:t xml:space="preserve">u </w:t>
      </w:r>
      <w:r w:rsidR="00C40CE7">
        <w:t>do piątku w godzinach 07:00-17</w:t>
      </w:r>
      <w:r w:rsidR="00E070B8">
        <w:t>:00</w:t>
      </w:r>
      <w:r>
        <w:t>, chyba że dany dzień jest dniem ustawowo wolnym od pracy</w:t>
      </w:r>
      <w:r w:rsidR="006B76DE">
        <w:t>,</w:t>
      </w:r>
    </w:p>
    <w:p w:rsidR="00993055" w:rsidRPr="00653A33" w:rsidRDefault="006B76DE" w:rsidP="00537178">
      <w:pPr>
        <w:pStyle w:val="Akapitzlist"/>
        <w:numPr>
          <w:ilvl w:val="0"/>
          <w:numId w:val="24"/>
        </w:numPr>
        <w:ind w:left="1418"/>
        <w:rPr>
          <w:color w:val="FF0000"/>
        </w:rPr>
      </w:pPr>
      <w:r>
        <w:t xml:space="preserve">O </w:t>
      </w:r>
      <w:r w:rsidR="00771F79">
        <w:t xml:space="preserve">ewentualnych </w:t>
      </w:r>
      <w:r>
        <w:t>planowanych przerwach w działaniu</w:t>
      </w:r>
      <w:r w:rsidR="00021967">
        <w:t xml:space="preserve"> platformy Wykonawca jest </w:t>
      </w:r>
      <w:r w:rsidR="00993055">
        <w:t>zobowiązany</w:t>
      </w:r>
      <w:r w:rsidR="00021967">
        <w:t xml:space="preserve"> poinformować Zamawiającego </w:t>
      </w:r>
      <w:r w:rsidR="00993055">
        <w:t>nie później niż na 7 dni przed ich wystąpieniem</w:t>
      </w:r>
      <w:r w:rsidR="00E070B8">
        <w:t>, chyba</w:t>
      </w:r>
      <w:r w:rsidR="00993055">
        <w:t>,</w:t>
      </w:r>
      <w:r w:rsidR="00653A33">
        <w:t xml:space="preserve"> że</w:t>
      </w:r>
      <w:r w:rsidR="00E070B8">
        <w:t xml:space="preserve"> będą </w:t>
      </w:r>
      <w:r w:rsidR="00E070B8" w:rsidRPr="00653A33">
        <w:t>one wyst</w:t>
      </w:r>
      <w:r w:rsidR="003828FA" w:rsidRPr="00653A33">
        <w:t>ępowały w godzinach 22:00-06:00.</w:t>
      </w:r>
    </w:p>
    <w:p w:rsidR="00653A33" w:rsidRPr="00653A33" w:rsidRDefault="00653A33" w:rsidP="00537178">
      <w:pPr>
        <w:pStyle w:val="Akapitzlist"/>
        <w:numPr>
          <w:ilvl w:val="0"/>
          <w:numId w:val="24"/>
        </w:numPr>
        <w:ind w:left="1418"/>
      </w:pPr>
      <w:r w:rsidRPr="00653A33">
        <w:t xml:space="preserve">O jakiejkolwiek </w:t>
      </w:r>
      <w:r w:rsidR="005B1F2F">
        <w:t>awarii</w:t>
      </w:r>
      <w:r w:rsidR="005D0785">
        <w:t xml:space="preserve"> w działaniu systemu</w:t>
      </w:r>
      <w:r w:rsidR="005B1F2F">
        <w:t>, która mogłaby spowodować przerwę w możliwości użytkowania platformy dla podmiotów zewnętrznych</w:t>
      </w:r>
      <w:r>
        <w:t xml:space="preserve"> Wykonawca musi poinformować Zamawiającego pisemnie </w:t>
      </w:r>
      <w:r w:rsidR="005B1F2F">
        <w:t>na adres e-mail w czasie nie dłuższym niż 1 godzina od wystąpienia problemu.</w:t>
      </w:r>
    </w:p>
    <w:p w:rsidR="005A0CA8" w:rsidRDefault="001025F1" w:rsidP="00537178">
      <w:pPr>
        <w:pStyle w:val="Akapitzlist"/>
        <w:numPr>
          <w:ilvl w:val="0"/>
          <w:numId w:val="24"/>
        </w:numPr>
        <w:ind w:left="1418"/>
      </w:pPr>
      <w:r>
        <w:t xml:space="preserve">Wykonawca gwarantuje </w:t>
      </w:r>
      <w:r w:rsidR="00400AED">
        <w:t xml:space="preserve">telefoniczne </w:t>
      </w:r>
      <w:r>
        <w:t xml:space="preserve">wsparcie techniczne </w:t>
      </w:r>
      <w:r w:rsidR="005D0785">
        <w:t xml:space="preserve">dla Zamawiającego i Wykonawców </w:t>
      </w:r>
      <w:r>
        <w:t xml:space="preserve">w dniach </w:t>
      </w:r>
      <w:r w:rsidRPr="001025F1">
        <w:t>od poniedziałku do piątku w godzinach</w:t>
      </w:r>
      <w:r>
        <w:t xml:space="preserve"> 08:00-</w:t>
      </w:r>
      <w:r w:rsidR="00E070B8">
        <w:t>17:0</w:t>
      </w:r>
      <w:r w:rsidR="00400AED">
        <w:t>0</w:t>
      </w:r>
      <w:r w:rsidRPr="001025F1">
        <w:t xml:space="preserve">, chyba że dany dzień jest </w:t>
      </w:r>
      <w:r w:rsidR="006921FF">
        <w:t xml:space="preserve">sobotą lub </w:t>
      </w:r>
      <w:r w:rsidRPr="001025F1">
        <w:t>dniem ustawowo wolnym od pracy</w:t>
      </w:r>
      <w:r>
        <w:t>,</w:t>
      </w:r>
      <w:r w:rsidR="000741C5">
        <w:t xml:space="preserve"> (Czas oczekiwania na połączenie nie może przekroczyć 10 minut)</w:t>
      </w:r>
    </w:p>
    <w:p w:rsidR="00E070B8" w:rsidRDefault="00E070B8" w:rsidP="00B0593E">
      <w:pPr>
        <w:pStyle w:val="Akapitzlist"/>
        <w:numPr>
          <w:ilvl w:val="0"/>
          <w:numId w:val="24"/>
        </w:numPr>
        <w:spacing w:after="120"/>
        <w:ind w:left="1417" w:hanging="357"/>
      </w:pPr>
      <w:r>
        <w:t>Czasy reakcji w przypadku problemów technicznych z usługą okr</w:t>
      </w:r>
      <w:r w:rsidR="00B0593E">
        <w:t>eślone są we wzorcach umownych.</w:t>
      </w:r>
    </w:p>
    <w:p w:rsidR="0066491A" w:rsidRDefault="0066491A" w:rsidP="00B0593E">
      <w:pPr>
        <w:pStyle w:val="Akapitzlist"/>
        <w:numPr>
          <w:ilvl w:val="0"/>
          <w:numId w:val="24"/>
        </w:numPr>
        <w:spacing w:after="120"/>
        <w:ind w:left="1417" w:hanging="357"/>
      </w:pPr>
      <w:r>
        <w:t>Wykonawca gwarantuje pisemne odpowiedzi na pytania pracowników Zamawiającego dotyczące oferowanej platformy (forma e-mail) w czasie do 24 godzin od zadania pytania (gdy</w:t>
      </w:r>
      <w:r w:rsidR="000741C5">
        <w:t>by</w:t>
      </w:r>
      <w:r>
        <w:t xml:space="preserve"> termin upływa</w:t>
      </w:r>
      <w:r w:rsidR="000741C5">
        <w:t>ł</w:t>
      </w:r>
      <w:r>
        <w:t xml:space="preserve"> poza gwarantowanymi godzinami świadczenia wsparcia telefonicznego ulega on przesunięciu na następny dzień, w którym to wsparcie powinno być świadczone – na czas do 4 godzin od umówionej godziny rozpoczęcia pracy wsparcia telefonicznego).</w:t>
      </w:r>
    </w:p>
    <w:p w:rsidR="00DE0A1C" w:rsidRPr="00372348" w:rsidRDefault="00DE0A1C" w:rsidP="00B0593E">
      <w:pPr>
        <w:pStyle w:val="Akapitzlist"/>
        <w:numPr>
          <w:ilvl w:val="0"/>
          <w:numId w:val="24"/>
        </w:numPr>
        <w:spacing w:after="120"/>
        <w:ind w:left="1417" w:hanging="357"/>
      </w:pPr>
      <w:r>
        <w:t>Zamawiający uprawniony jest w zakresie prawa opcji do zlecenia do 30 godzin pobytu  serwisanta w siedzibie Zamawiającego (po wdrożeniu części 2) (W rozłożeniu na nie więcej niż 5 dni). Wszelkie koszty pobytu Wykonawca zobowiązany jest uwzględnić w stawce godzinowej podanej w ofercie).</w:t>
      </w:r>
    </w:p>
    <w:p w:rsidR="0047083D" w:rsidRDefault="00777F21" w:rsidP="0047083D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>
        <w:t xml:space="preserve">Wykonawca </w:t>
      </w:r>
      <w:r w:rsidR="00BC6042">
        <w:t xml:space="preserve">w cenie </w:t>
      </w:r>
      <w:r>
        <w:t>gwa</w:t>
      </w:r>
      <w:r w:rsidR="00BC6042">
        <w:t>rantuje przeprowadzenie szkoleń:</w:t>
      </w:r>
    </w:p>
    <w:p w:rsidR="002D5C4B" w:rsidRDefault="00993055" w:rsidP="0053717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418"/>
      </w:pPr>
      <w:r>
        <w:t xml:space="preserve">W </w:t>
      </w:r>
      <w:r w:rsidR="006921FF">
        <w:t>cenie oferty Wykonawca zapewni 3</w:t>
      </w:r>
      <w:r>
        <w:t xml:space="preserve"> szkolenia w siedzibie Zamawiając</w:t>
      </w:r>
      <w:r w:rsidR="006921FF">
        <w:t xml:space="preserve">ego </w:t>
      </w:r>
      <w:r w:rsidR="00EE33E0">
        <w:t xml:space="preserve">(w tym 1 </w:t>
      </w:r>
      <w:r w:rsidR="000741C5">
        <w:t xml:space="preserve">w zakresie umowy </w:t>
      </w:r>
      <w:r w:rsidR="00EE33E0">
        <w:t xml:space="preserve">dla części 1) </w:t>
      </w:r>
      <w:r w:rsidR="006921FF">
        <w:t>dla liczby uczestników do 12 osób w wymiarze po 5 godzin</w:t>
      </w:r>
      <w:r w:rsidR="00C96876">
        <w:t xml:space="preserve"> oraz dwa szkolenia wyjazdowe dla 2 osób w wymiarze po 5 godzin</w:t>
      </w:r>
      <w:r w:rsidR="00EE33E0">
        <w:t xml:space="preserve"> (Obydwa dla</w:t>
      </w:r>
      <w:r w:rsidR="000741C5">
        <w:t xml:space="preserve"> umowy dot.</w:t>
      </w:r>
      <w:r w:rsidR="00EE33E0">
        <w:t xml:space="preserve"> część 2)</w:t>
      </w:r>
      <w:r>
        <w:t>.</w:t>
      </w:r>
    </w:p>
    <w:p w:rsidR="00A131BF" w:rsidRDefault="00A131BF" w:rsidP="0053717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418"/>
      </w:pPr>
      <w:r>
        <w:t>Terminy szkoleń należy uzgodnić z Zamawiającym.</w:t>
      </w:r>
    </w:p>
    <w:p w:rsidR="0047083D" w:rsidRDefault="0047083D" w:rsidP="0053717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418"/>
      </w:pPr>
      <w:r>
        <w:t>Wykonawca zapewnia dostęp do szkoleń e-learningowych zakresu działania platformy</w:t>
      </w:r>
      <w:r w:rsidR="00641224">
        <w:t>.</w:t>
      </w:r>
    </w:p>
    <w:p w:rsidR="00900083" w:rsidRDefault="00900083" w:rsidP="00537178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418"/>
      </w:pPr>
      <w:r>
        <w:t>Minimalny zakres szkolenia:</w:t>
      </w:r>
    </w:p>
    <w:p w:rsidR="00900083" w:rsidRDefault="00900083" w:rsidP="00537178">
      <w:pPr>
        <w:pStyle w:val="Akapitzlist"/>
        <w:autoSpaceDE w:val="0"/>
        <w:autoSpaceDN w:val="0"/>
        <w:adjustRightInd w:val="0"/>
        <w:ind w:left="1418" w:firstLine="0"/>
      </w:pPr>
      <w:r>
        <w:t>-</w:t>
      </w:r>
      <w:r w:rsidR="00A131BF">
        <w:t xml:space="preserve"> obsługa platformy</w:t>
      </w:r>
      <w:r w:rsidR="00DE16F0">
        <w:t xml:space="preserve"> – pełen zakres</w:t>
      </w:r>
      <w:r>
        <w:t>,</w:t>
      </w:r>
    </w:p>
    <w:p w:rsidR="00900083" w:rsidRDefault="00900083" w:rsidP="00537178">
      <w:pPr>
        <w:pStyle w:val="Akapitzlist"/>
        <w:autoSpaceDE w:val="0"/>
        <w:autoSpaceDN w:val="0"/>
        <w:adjustRightInd w:val="0"/>
        <w:ind w:left="1418" w:firstLine="0"/>
      </w:pPr>
      <w:r>
        <w:t>- aspektu związane z podpisem elektronicznym,</w:t>
      </w:r>
      <w:r w:rsidR="00EE33E0">
        <w:t xml:space="preserve"> a w szczególności weryfikacją jego poprawności,</w:t>
      </w:r>
    </w:p>
    <w:p w:rsidR="00900083" w:rsidRDefault="00900083" w:rsidP="00537178">
      <w:pPr>
        <w:pStyle w:val="Akapitzlist"/>
        <w:autoSpaceDE w:val="0"/>
        <w:autoSpaceDN w:val="0"/>
        <w:adjustRightInd w:val="0"/>
        <w:ind w:left="1418" w:firstLine="0"/>
      </w:pPr>
      <w:r>
        <w:t xml:space="preserve">- </w:t>
      </w:r>
      <w:r w:rsidR="00DE16F0">
        <w:t>aspekty bezpieczeństwa danych,</w:t>
      </w:r>
    </w:p>
    <w:p w:rsidR="00900083" w:rsidRDefault="00DE16F0" w:rsidP="00537178">
      <w:pPr>
        <w:pStyle w:val="Akapitzlist"/>
        <w:autoSpaceDE w:val="0"/>
        <w:autoSpaceDN w:val="0"/>
        <w:adjustRightInd w:val="0"/>
        <w:ind w:left="1418" w:firstLine="0"/>
      </w:pPr>
      <w:r>
        <w:t>- rozwiązywanie problemów technicznych,</w:t>
      </w:r>
    </w:p>
    <w:p w:rsidR="00DE16F0" w:rsidRDefault="00DE16F0" w:rsidP="00537178">
      <w:pPr>
        <w:pStyle w:val="Akapitzlist"/>
        <w:autoSpaceDE w:val="0"/>
        <w:autoSpaceDN w:val="0"/>
        <w:adjustRightInd w:val="0"/>
        <w:ind w:left="1418" w:firstLine="0"/>
      </w:pPr>
      <w:r>
        <w:t xml:space="preserve">- uprawnienia </w:t>
      </w:r>
      <w:r w:rsidR="00A131BF">
        <w:t xml:space="preserve">i obowiązki </w:t>
      </w:r>
      <w:r>
        <w:t>administratora Zamawiającego,</w:t>
      </w:r>
    </w:p>
    <w:p w:rsidR="00EE33E0" w:rsidRDefault="00EE33E0" w:rsidP="00537178">
      <w:pPr>
        <w:pStyle w:val="Akapitzlist"/>
        <w:autoSpaceDE w:val="0"/>
        <w:autoSpaceDN w:val="0"/>
        <w:adjustRightInd w:val="0"/>
        <w:ind w:left="1418" w:firstLine="0"/>
      </w:pPr>
      <w:r>
        <w:t>- ogłoszenie (publikacja) postępowania prowadzonego poprzez platformę (dla każdego uczestnika szkolenia),</w:t>
      </w:r>
    </w:p>
    <w:p w:rsidR="00EE33E0" w:rsidRDefault="00EE33E0" w:rsidP="00537178">
      <w:pPr>
        <w:pStyle w:val="Akapitzlist"/>
        <w:autoSpaceDE w:val="0"/>
        <w:autoSpaceDN w:val="0"/>
        <w:adjustRightInd w:val="0"/>
        <w:ind w:left="1418" w:firstLine="0"/>
      </w:pPr>
      <w:r>
        <w:t>- przeprowadzenie otwarcia ofert (dla każdego uczestnika),</w:t>
      </w:r>
    </w:p>
    <w:p w:rsidR="00EE33E0" w:rsidRDefault="00EE33E0" w:rsidP="00537178">
      <w:pPr>
        <w:pStyle w:val="Akapitzlist"/>
        <w:autoSpaceDE w:val="0"/>
        <w:autoSpaceDN w:val="0"/>
        <w:adjustRightInd w:val="0"/>
        <w:ind w:left="1418" w:firstLine="0"/>
      </w:pPr>
      <w:r>
        <w:t>- złożenie oferty albo JEDZ (dla każdego uczestnika),</w:t>
      </w:r>
    </w:p>
    <w:p w:rsidR="00A37566" w:rsidRDefault="00A37566" w:rsidP="00A3756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567" w:hanging="283"/>
        <w:jc w:val="both"/>
      </w:pPr>
      <w:r>
        <w:t>Wykonawca w cenie gwarantuje przeprowadzenie pełnego wdrożenia usług, które obejmuje:</w:t>
      </w:r>
    </w:p>
    <w:p w:rsidR="00350B9F" w:rsidRDefault="00205AC1" w:rsidP="00350B9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418"/>
      </w:pPr>
      <w:r>
        <w:t>P</w:t>
      </w:r>
      <w:r w:rsidR="00350B9F">
        <w:t xml:space="preserve">ełną integrację usługi ze stroną </w:t>
      </w:r>
      <w:proofErr w:type="spellStart"/>
      <w:r w:rsidR="00350B9F">
        <w:t>BIP</w:t>
      </w:r>
      <w:proofErr w:type="spellEnd"/>
      <w:r w:rsidR="00350B9F">
        <w:t xml:space="preserve"> Zmawiającego,</w:t>
      </w:r>
    </w:p>
    <w:p w:rsidR="0002434F" w:rsidRDefault="00205AC1" w:rsidP="00350B9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418"/>
      </w:pPr>
      <w:r>
        <w:t>P</w:t>
      </w:r>
      <w:r w:rsidR="00350B9F">
        <w:t>rzeprowadzenie szkoleń w siedzibie Zamawiającego wymaganych w zapytaniu,</w:t>
      </w:r>
    </w:p>
    <w:p w:rsidR="00350B9F" w:rsidRDefault="00205AC1" w:rsidP="00350B9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418"/>
      </w:pPr>
      <w:r>
        <w:t>B</w:t>
      </w:r>
      <w:r w:rsidR="00350B9F">
        <w:t>ieżące wsparcie techników w okresie realizacji umowy,</w:t>
      </w:r>
    </w:p>
    <w:p w:rsidR="00350B9F" w:rsidRDefault="00205AC1" w:rsidP="00350B9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418"/>
      </w:pPr>
      <w:r>
        <w:t>E</w:t>
      </w:r>
      <w:r w:rsidR="00350B9F">
        <w:t xml:space="preserve">fektem końcowym usługi wdrożenia </w:t>
      </w:r>
      <w:r>
        <w:t>musi być</w:t>
      </w:r>
      <w:r w:rsidR="00350B9F">
        <w:t xml:space="preserve"> zapewnienie technicznej możliwość samodzielnego przeprowadzania przez pracowników</w:t>
      </w:r>
      <w:r w:rsidR="00350B9F">
        <w:fldChar w:fldCharType="begin"/>
      </w:r>
      <w:r w:rsidR="00350B9F">
        <w:instrText xml:space="preserve"> LISTNUM </w:instrText>
      </w:r>
      <w:r w:rsidR="00350B9F">
        <w:fldChar w:fldCharType="end"/>
      </w:r>
      <w:r w:rsidR="00350B9F">
        <w:t xml:space="preserve"> Zamawiającego procedur za pomocą platformy,</w:t>
      </w:r>
    </w:p>
    <w:p w:rsidR="00350B9F" w:rsidRDefault="00205AC1" w:rsidP="00350B9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418"/>
      </w:pPr>
      <w:r>
        <w:t>Z</w:t>
      </w:r>
      <w:r w:rsidR="00350B9F">
        <w:t xml:space="preserve"> punktu widzenia użytkownika  zewnętrznego efekt</w:t>
      </w:r>
      <w:r>
        <w:t xml:space="preserve">em końcowym usługi wdrożenia musi być </w:t>
      </w:r>
      <w:r w:rsidR="00350B9F">
        <w:t>zapewnienie technicznej możliwości uczestnictwa w postępowaniach prowadzonych przy użyciu platformy</w:t>
      </w:r>
      <w:r>
        <w:t>,</w:t>
      </w:r>
    </w:p>
    <w:p w:rsidR="00205AC1" w:rsidRDefault="00205AC1" w:rsidP="00350B9F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1418"/>
      </w:pPr>
      <w:r>
        <w:t xml:space="preserve">Uruchomienie </w:t>
      </w:r>
      <w:r w:rsidR="00EE33E0">
        <w:t xml:space="preserve">pełnego </w:t>
      </w:r>
      <w:r>
        <w:t>wsparcia technicznego</w:t>
      </w:r>
      <w:r w:rsidR="000741C5">
        <w:t xml:space="preserve"> oraz e-mail na warunkach zapytania.</w:t>
      </w:r>
    </w:p>
    <w:p w:rsidR="006A687A" w:rsidRPr="001D589E" w:rsidRDefault="006A687A" w:rsidP="00831754">
      <w:pPr>
        <w:autoSpaceDE w:val="0"/>
        <w:autoSpaceDN w:val="0"/>
        <w:adjustRightInd w:val="0"/>
        <w:jc w:val="both"/>
      </w:pPr>
    </w:p>
    <w:p w:rsidR="006A687A" w:rsidRPr="00372348" w:rsidRDefault="00F15026" w:rsidP="006A687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IV</w:t>
      </w:r>
      <w:r w:rsidR="006A687A" w:rsidRPr="00372348">
        <w:rPr>
          <w:b/>
          <w:bCs/>
        </w:rPr>
        <w:t xml:space="preserve">. TERMIN WYKONANIA ZAMÓWIENIA </w:t>
      </w:r>
    </w:p>
    <w:p w:rsidR="00FC50A4" w:rsidRDefault="00FC50A4" w:rsidP="002D2FEF">
      <w:pPr>
        <w:numPr>
          <w:ilvl w:val="0"/>
          <w:numId w:val="25"/>
        </w:numPr>
        <w:autoSpaceDE w:val="0"/>
        <w:autoSpaceDN w:val="0"/>
        <w:adjustRightInd w:val="0"/>
        <w:jc w:val="both"/>
      </w:pPr>
      <w:r>
        <w:t>Z wybranym Wykonawcą zostaną zawarte umowy terminowe obejmujące następujące okresy:</w:t>
      </w:r>
    </w:p>
    <w:p w:rsidR="00FC50A4" w:rsidRDefault="00FC50A4" w:rsidP="002D2FEF">
      <w:pPr>
        <w:pStyle w:val="Akapitzlist"/>
        <w:numPr>
          <w:ilvl w:val="0"/>
          <w:numId w:val="19"/>
        </w:numPr>
        <w:autoSpaceDE w:val="0"/>
        <w:autoSpaceDN w:val="0"/>
        <w:adjustRightInd w:val="0"/>
      </w:pPr>
      <w:r>
        <w:t>Zadanie nr 1 – od daty rozpoczęcia świa</w:t>
      </w:r>
      <w:r w:rsidR="008A62F9">
        <w:t xml:space="preserve">dczenia usługi </w:t>
      </w:r>
      <w:r w:rsidR="007A255D">
        <w:t xml:space="preserve">(końca wdrożenia) </w:t>
      </w:r>
      <w:r w:rsidR="008A62F9">
        <w:t>– przewidywana 30</w:t>
      </w:r>
      <w:r>
        <w:t xml:space="preserve"> kwietnia 2018 roku do 17 października 2018 roku,</w:t>
      </w:r>
    </w:p>
    <w:p w:rsidR="00FC50A4" w:rsidRDefault="00FC50A4" w:rsidP="002D2FEF">
      <w:pPr>
        <w:pStyle w:val="Akapitzlist"/>
        <w:numPr>
          <w:ilvl w:val="0"/>
          <w:numId w:val="19"/>
        </w:numPr>
        <w:autoSpaceDE w:val="0"/>
        <w:autoSpaceDN w:val="0"/>
        <w:adjustRightInd w:val="0"/>
      </w:pPr>
      <w:r>
        <w:t>Zadanie nr 2 – od daty rozpoczęcia świadcz</w:t>
      </w:r>
      <w:r w:rsidR="00A131BF">
        <w:t xml:space="preserve">enia usługi </w:t>
      </w:r>
      <w:r w:rsidR="007A255D">
        <w:t xml:space="preserve">(końca wdrożenia) </w:t>
      </w:r>
      <w:r w:rsidR="00A131BF">
        <w:t>– przewidywana 01.09</w:t>
      </w:r>
      <w:r>
        <w:t>.2018 roku na okres 12 miesięcy (z możliwością przedłużenia w zakresie prawa opcji o kolejny okres do 12 miesięcy, na warunkach oferty, na podstawie aneksu do umowy),</w:t>
      </w:r>
    </w:p>
    <w:p w:rsidR="005B20F5" w:rsidRDefault="005B20F5" w:rsidP="005B20F5">
      <w:pPr>
        <w:autoSpaceDE w:val="0"/>
        <w:autoSpaceDN w:val="0"/>
        <w:adjustRightInd w:val="0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</w:t>
      </w:r>
      <w:r w:rsidR="003425D9">
        <w:rPr>
          <w:szCs w:val="24"/>
          <w:lang w:eastAsia="pl-PL"/>
        </w:rPr>
        <w:t xml:space="preserve"> (element oświadczenia woli Wykonawcy)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przez Wykonawcę.</w:t>
      </w:r>
    </w:p>
    <w:p w:rsidR="006A687A" w:rsidRDefault="00A026D8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>
        <w:rPr>
          <w:szCs w:val="24"/>
          <w:lang w:eastAsia="pl-PL"/>
        </w:rPr>
        <w:t>Zaoferowane ceny powinny</w:t>
      </w:r>
      <w:r w:rsidR="006A687A" w:rsidRPr="00372348">
        <w:rPr>
          <w:szCs w:val="24"/>
          <w:lang w:eastAsia="pl-PL"/>
        </w:rPr>
        <w:t xml:space="preserve">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="006A687A" w:rsidRPr="00372348">
        <w:rPr>
          <w:szCs w:val="24"/>
          <w:lang w:eastAsia="pl-PL"/>
        </w:rPr>
        <w:t>i na warunkach określonych w ofercie Wykonawcy.</w:t>
      </w:r>
    </w:p>
    <w:p w:rsidR="00A026D8" w:rsidRPr="00372348" w:rsidRDefault="00A026D8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>
        <w:rPr>
          <w:szCs w:val="24"/>
          <w:lang w:eastAsia="pl-PL"/>
        </w:rPr>
        <w:t>Wszystkie podane w formularzach wartości do wyceny należy uwzględnić i rzetelnie wycenić celem zapewnienia porównywalności ofert.</w:t>
      </w:r>
    </w:p>
    <w:p w:rsidR="006A687A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836DE2" w:rsidRPr="00836DE2" w:rsidRDefault="00836DE2" w:rsidP="00836D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836DE2">
        <w:rPr>
          <w:szCs w:val="24"/>
          <w:lang w:eastAsia="pl-PL"/>
        </w:rPr>
        <w:t xml:space="preserve">Wykonawcy złoży </w:t>
      </w:r>
      <w:r w:rsidR="00A026D8">
        <w:rPr>
          <w:szCs w:val="24"/>
          <w:lang w:eastAsia="pl-PL"/>
        </w:rPr>
        <w:t xml:space="preserve">wraz z ofertę </w:t>
      </w:r>
      <w:r w:rsidRPr="00836DE2">
        <w:rPr>
          <w:szCs w:val="24"/>
          <w:lang w:eastAsia="pl-PL"/>
        </w:rPr>
        <w:t xml:space="preserve">oświadczenie o spełnianiu </w:t>
      </w:r>
      <w:r>
        <w:rPr>
          <w:szCs w:val="24"/>
          <w:lang w:eastAsia="pl-PL"/>
        </w:rPr>
        <w:t>wymagań Zamawiającego stanowiące Załącznik do zapytania.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E07F61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E07F61">
        <w:t>Wynagrodzenie jest płatne w ciągu 30 dni od dnia dostarczenia prawidłowo wyst</w:t>
      </w:r>
      <w:r w:rsidR="007E5B23" w:rsidRPr="00E07F61">
        <w:t>awionej faktury przez Wykonawcę</w:t>
      </w:r>
      <w:r w:rsidRPr="00E07F61">
        <w:t>.</w:t>
      </w:r>
    </w:p>
    <w:p w:rsidR="007E5B23" w:rsidRPr="00E07F61" w:rsidRDefault="00E07F61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E07F61">
        <w:t>Wynagrodzenie płatne będzie w ratach, w sposób określony we wzorcach umownych.</w:t>
      </w:r>
    </w:p>
    <w:p w:rsidR="0003344B" w:rsidRDefault="006A687A" w:rsidP="00B059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120"/>
        <w:ind w:left="568" w:hanging="284"/>
      </w:pPr>
      <w:r w:rsidRPr="00372348">
        <w:t>Wycenę należy sporządzić na podstawie załąc</w:t>
      </w:r>
      <w:r w:rsidR="00C642F3" w:rsidRPr="00372348">
        <w:t>zników do niniejszego Zapytania.</w:t>
      </w:r>
      <w:r w:rsidR="00442E87">
        <w:t xml:space="preserve"> W szczególności należy przedłożyć wypełniony i podpisany druk Szczegółowej oferty cenowej.</w:t>
      </w:r>
    </w:p>
    <w:p w:rsidR="004F4E2B" w:rsidRPr="00E07F61" w:rsidRDefault="00E07F61" w:rsidP="004F4E2B">
      <w:pPr>
        <w:jc w:val="both"/>
        <w:rPr>
          <w:b/>
        </w:rPr>
      </w:pPr>
      <w:r w:rsidRPr="00E07F61">
        <w:rPr>
          <w:b/>
        </w:rPr>
        <w:t>V</w:t>
      </w:r>
      <w:r w:rsidR="00F15026">
        <w:rPr>
          <w:b/>
        </w:rPr>
        <w:t>I</w:t>
      </w:r>
      <w:r>
        <w:rPr>
          <w:b/>
        </w:rPr>
        <w:t>.</w:t>
      </w:r>
      <w:r w:rsidRPr="00E07F61">
        <w:rPr>
          <w:b/>
        </w:rPr>
        <w:t xml:space="preserve"> </w:t>
      </w:r>
      <w:r w:rsidR="004F4E2B" w:rsidRPr="00E07F61">
        <w:rPr>
          <w:b/>
        </w:rPr>
        <w:t>WADIUM:</w:t>
      </w:r>
    </w:p>
    <w:p w:rsidR="004F4E2B" w:rsidRPr="00416969" w:rsidRDefault="004F4E2B" w:rsidP="002D2FEF">
      <w:pPr>
        <w:pStyle w:val="Akapitzlist"/>
        <w:numPr>
          <w:ilvl w:val="0"/>
          <w:numId w:val="18"/>
        </w:numPr>
      </w:pPr>
      <w:r>
        <w:t xml:space="preserve">Wykonawca przystępujący do zapytania zobowiązany jest do wniesienia </w:t>
      </w:r>
      <w:r>
        <w:rPr>
          <w:szCs w:val="24"/>
        </w:rPr>
        <w:t>w</w:t>
      </w:r>
      <w:r w:rsidRPr="00BF41D7">
        <w:rPr>
          <w:szCs w:val="24"/>
        </w:rPr>
        <w:t xml:space="preserve">adium </w:t>
      </w:r>
      <w:r>
        <w:rPr>
          <w:szCs w:val="24"/>
        </w:rPr>
        <w:t>w wysokości 2</w:t>
      </w:r>
      <w:r w:rsidR="00A026D8">
        <w:rPr>
          <w:szCs w:val="24"/>
        </w:rPr>
        <w:t xml:space="preserve"> </w:t>
      </w:r>
      <w:r>
        <w:rPr>
          <w:szCs w:val="24"/>
        </w:rPr>
        <w:t xml:space="preserve">000,00 zł </w:t>
      </w:r>
      <w:r w:rsidR="00A026D8">
        <w:rPr>
          <w:szCs w:val="24"/>
        </w:rPr>
        <w:t xml:space="preserve">(Dwa tysiące) </w:t>
      </w:r>
      <w:r>
        <w:rPr>
          <w:szCs w:val="24"/>
        </w:rPr>
        <w:t>w formie pieniężnej.</w:t>
      </w:r>
    </w:p>
    <w:p w:rsidR="004F4E2B" w:rsidRPr="00CA6F1D" w:rsidRDefault="004F4E2B" w:rsidP="002D2FEF">
      <w:pPr>
        <w:pStyle w:val="Akapitzlist"/>
        <w:numPr>
          <w:ilvl w:val="0"/>
          <w:numId w:val="18"/>
        </w:numPr>
      </w:pPr>
      <w:r>
        <w:rPr>
          <w:szCs w:val="24"/>
        </w:rPr>
        <w:t xml:space="preserve">Wadium </w:t>
      </w:r>
      <w:r w:rsidRPr="00BF41D7">
        <w:rPr>
          <w:szCs w:val="24"/>
        </w:rPr>
        <w:t xml:space="preserve">należy wpłacić na konto PUM w Szczecinie – Bank Zachodni </w:t>
      </w:r>
      <w:proofErr w:type="spellStart"/>
      <w:r w:rsidRPr="00BF41D7">
        <w:rPr>
          <w:szCs w:val="24"/>
        </w:rPr>
        <w:t>WBK</w:t>
      </w:r>
      <w:proofErr w:type="spellEnd"/>
      <w:r w:rsidRPr="00BF41D7">
        <w:rPr>
          <w:szCs w:val="24"/>
        </w:rPr>
        <w:t xml:space="preserve"> S.A. III O/Szczecin 06 1090 1492 0000 0001 0053 7752 z dopiskiem:</w:t>
      </w:r>
      <w:r>
        <w:rPr>
          <w:szCs w:val="24"/>
        </w:rPr>
        <w:t xml:space="preserve"> Zapytanie </w:t>
      </w:r>
      <w:r w:rsidRPr="00CA6F1D">
        <w:rPr>
          <w:szCs w:val="24"/>
        </w:rPr>
        <w:t xml:space="preserve">nr </w:t>
      </w:r>
      <w:r w:rsidRPr="00CA6F1D">
        <w:rPr>
          <w:u w:val="single"/>
        </w:rPr>
        <w:t>DZ-267-14/18.</w:t>
      </w:r>
    </w:p>
    <w:p w:rsidR="004F4E2B" w:rsidRPr="0017749A" w:rsidRDefault="004F4E2B" w:rsidP="002D2FEF">
      <w:pPr>
        <w:pStyle w:val="Akapitzlist"/>
        <w:numPr>
          <w:ilvl w:val="0"/>
          <w:numId w:val="18"/>
        </w:numPr>
      </w:pPr>
      <w:r w:rsidRPr="0017749A">
        <w:t xml:space="preserve">W przypadku nie zawarcia </w:t>
      </w:r>
      <w:r>
        <w:t>którejkolwiek z umów</w:t>
      </w:r>
      <w:r w:rsidRPr="0017749A">
        <w:t xml:space="preserve"> przyczyn leżących po stronie Wykonawcy Zamawiający jest uprawniony do zatrzymania pełnej sumy zapłaconego wadium.</w:t>
      </w:r>
    </w:p>
    <w:p w:rsidR="00942160" w:rsidRPr="00372348" w:rsidRDefault="00942160" w:rsidP="00AD49E9">
      <w:pPr>
        <w:autoSpaceDE w:val="0"/>
        <w:autoSpaceDN w:val="0"/>
        <w:adjustRightInd w:val="0"/>
      </w:pPr>
    </w:p>
    <w:p w:rsidR="00F658DF" w:rsidRPr="00372348" w:rsidRDefault="006A687A" w:rsidP="0000183F">
      <w:pPr>
        <w:rPr>
          <w:b/>
          <w:bCs/>
        </w:rPr>
      </w:pPr>
      <w:r w:rsidRPr="00372348">
        <w:rPr>
          <w:b/>
          <w:bCs/>
        </w:rPr>
        <w:t>V</w:t>
      </w:r>
      <w:r w:rsidR="00E07F61">
        <w:rPr>
          <w:b/>
          <w:bCs/>
        </w:rPr>
        <w:t>I</w:t>
      </w:r>
      <w:r w:rsidR="00F15026">
        <w:rPr>
          <w:b/>
          <w:bCs/>
        </w:rPr>
        <w:t>I</w:t>
      </w:r>
      <w:r w:rsidRPr="00372348">
        <w:rPr>
          <w:b/>
          <w:bCs/>
        </w:rPr>
        <w:t xml:space="preserve">. WARUNKI UDZIAŁU </w:t>
      </w:r>
    </w:p>
    <w:p w:rsidR="006A687A" w:rsidRPr="00372348" w:rsidRDefault="006A687A" w:rsidP="0000183F">
      <w:pPr>
        <w:ind w:left="284"/>
        <w:rPr>
          <w:b/>
          <w:bCs/>
        </w:rPr>
      </w:pPr>
      <w:r w:rsidRPr="00372348">
        <w:rPr>
          <w:b/>
          <w:bCs/>
        </w:rPr>
        <w:t>1. W celu spełnienia warunków udziału należy wykazać:</w:t>
      </w:r>
    </w:p>
    <w:p w:rsidR="006A5093" w:rsidRDefault="006A5093" w:rsidP="0000183F">
      <w:pPr>
        <w:numPr>
          <w:ilvl w:val="0"/>
          <w:numId w:val="3"/>
        </w:numPr>
        <w:ind w:left="1134"/>
        <w:rPr>
          <w:b/>
          <w:bCs/>
        </w:rPr>
      </w:pPr>
      <w:r>
        <w:rPr>
          <w:b/>
          <w:bCs/>
        </w:rPr>
        <w:t>W zakresie braku podstaw do wykluczenia</w:t>
      </w:r>
    </w:p>
    <w:p w:rsidR="00A91F93" w:rsidRPr="00467607" w:rsidRDefault="006A5093" w:rsidP="0000183F">
      <w:pPr>
        <w:ind w:left="1134"/>
        <w:jc w:val="both"/>
        <w:rPr>
          <w:bCs/>
        </w:rPr>
      </w:pPr>
      <w:r>
        <w:rPr>
          <w:bCs/>
        </w:rPr>
        <w:t>Zamawiają</w:t>
      </w:r>
      <w:r w:rsidR="00467607">
        <w:rPr>
          <w:bCs/>
        </w:rPr>
        <w:t>cy ustanawia obowiązek wykazania</w:t>
      </w:r>
      <w:r>
        <w:rPr>
          <w:bCs/>
        </w:rPr>
        <w:t xml:space="preserve"> braku podstaw do wykluczenia z postępowania w za</w:t>
      </w:r>
      <w:r w:rsidR="00467607">
        <w:rPr>
          <w:bCs/>
        </w:rPr>
        <w:t xml:space="preserve">kresie określonym w treści </w:t>
      </w:r>
      <w:r w:rsidR="00A91F93" w:rsidRPr="00BF41D7">
        <w:t>art. 24 ustęp 1 ustawy</w:t>
      </w:r>
      <w:r>
        <w:rPr>
          <w:bCs/>
        </w:rPr>
        <w:t xml:space="preserve"> Pzp. </w:t>
      </w:r>
      <w:r w:rsidR="00A91F93" w:rsidRPr="00BF41D7">
        <w:t xml:space="preserve">Zamawiający wykluczy </w:t>
      </w:r>
      <w:r w:rsidR="00467607">
        <w:t xml:space="preserve"> również </w:t>
      </w:r>
      <w:r w:rsidR="00A91F93" w:rsidRPr="00BF41D7">
        <w:t>z postępowania wykonawców, o których mowa</w:t>
      </w:r>
      <w:r w:rsidR="00467607">
        <w:t xml:space="preserve"> w </w:t>
      </w:r>
      <w:r w:rsidR="00A91F93" w:rsidRPr="00BF41D7">
        <w:t>art. 24 ustęp 5 i 6 ustawy Prawo zamówień publicznych:</w:t>
      </w:r>
    </w:p>
    <w:p w:rsidR="00A91F93" w:rsidRPr="00BF41D7" w:rsidRDefault="00A91F93" w:rsidP="0000183F">
      <w:pPr>
        <w:numPr>
          <w:ilvl w:val="0"/>
          <w:numId w:val="28"/>
        </w:numPr>
        <w:suppressAutoHyphens/>
        <w:ind w:left="1418" w:hanging="436"/>
        <w:jc w:val="both"/>
      </w:pPr>
      <w:r w:rsidRPr="00BF41D7"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</w:t>
      </w:r>
      <w:r>
        <w:t>estrukturyzacyjne (Dz. U. z 2017 r., poz. 1508</w:t>
      </w:r>
      <w:r w:rsidRPr="00BF41D7">
        <w:t xml:space="preserve">, z </w:t>
      </w:r>
      <w:proofErr w:type="spellStart"/>
      <w:r w:rsidRPr="00BF41D7">
        <w:t>późn</w:t>
      </w:r>
      <w:proofErr w:type="spellEnd"/>
      <w:r w:rsidRPr="00BF41D7">
        <w:t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</w:t>
      </w:r>
      <w:r>
        <w:t xml:space="preserve">rawo upadłościowe (Dz. U. z 2017 r. poz. 2344, </w:t>
      </w:r>
      <w:proofErr w:type="spellStart"/>
      <w:r>
        <w:t>tj</w:t>
      </w:r>
      <w:proofErr w:type="spellEnd"/>
      <w:r w:rsidRPr="00BF41D7">
        <w:t>);</w:t>
      </w:r>
    </w:p>
    <w:p w:rsidR="00A91F93" w:rsidRPr="00BF41D7" w:rsidRDefault="00A91F93" w:rsidP="0000183F">
      <w:pPr>
        <w:numPr>
          <w:ilvl w:val="0"/>
          <w:numId w:val="28"/>
        </w:numPr>
        <w:suppressAutoHyphens/>
        <w:ind w:left="1418" w:hanging="436"/>
        <w:jc w:val="both"/>
      </w:pPr>
      <w:r w:rsidRPr="00BF41D7"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A91F93" w:rsidRPr="00BF41D7" w:rsidRDefault="00A91F93" w:rsidP="0000183F">
      <w:pPr>
        <w:numPr>
          <w:ilvl w:val="0"/>
          <w:numId w:val="28"/>
        </w:numPr>
        <w:suppressAutoHyphens/>
        <w:ind w:left="1418" w:hanging="436"/>
        <w:jc w:val="both"/>
      </w:pPr>
      <w:r w:rsidRPr="00BF41D7">
        <w:t>jeżeli wykonawca lub osoby, o których mowa w Art 24 ust. 1 pkt 14 ustawy, uprawnione do reprezentowania wykonawcy pozostają w relacjach określonych w art. 17 ust. 1 pkt 2-4 ustawy z:</w:t>
      </w:r>
    </w:p>
    <w:p w:rsidR="00A91F93" w:rsidRPr="00BF41D7" w:rsidRDefault="00A91F93" w:rsidP="0003344B">
      <w:pPr>
        <w:pStyle w:val="Akapitzlist"/>
        <w:numPr>
          <w:ilvl w:val="0"/>
          <w:numId w:val="29"/>
        </w:numPr>
        <w:suppressAutoHyphens/>
        <w:spacing w:before="0"/>
        <w:ind w:left="2127" w:hanging="425"/>
      </w:pPr>
      <w:r w:rsidRPr="00BF41D7">
        <w:t>zamawiającym,</w:t>
      </w:r>
    </w:p>
    <w:p w:rsidR="00A91F93" w:rsidRPr="00BF41D7" w:rsidRDefault="00A91F93" w:rsidP="0003344B">
      <w:pPr>
        <w:pStyle w:val="Akapitzlist"/>
        <w:numPr>
          <w:ilvl w:val="0"/>
          <w:numId w:val="29"/>
        </w:numPr>
        <w:suppressAutoHyphens/>
        <w:spacing w:before="0"/>
        <w:ind w:left="2127" w:hanging="425"/>
      </w:pPr>
      <w:r w:rsidRPr="00BF41D7">
        <w:t>osobami uprawnionymi do reprezentowania zamawiającego,</w:t>
      </w:r>
    </w:p>
    <w:p w:rsidR="00A91F93" w:rsidRPr="00BF41D7" w:rsidRDefault="00A91F93" w:rsidP="0003344B">
      <w:pPr>
        <w:pStyle w:val="Akapitzlist"/>
        <w:numPr>
          <w:ilvl w:val="0"/>
          <w:numId w:val="29"/>
        </w:numPr>
        <w:suppressAutoHyphens/>
        <w:spacing w:before="0"/>
        <w:ind w:left="2127" w:hanging="425"/>
      </w:pPr>
      <w:r w:rsidRPr="00BF41D7">
        <w:t>członkami komisji przetargowej,</w:t>
      </w:r>
    </w:p>
    <w:p w:rsidR="00A91F93" w:rsidRPr="00BF41D7" w:rsidRDefault="00A91F93" w:rsidP="0003344B">
      <w:pPr>
        <w:pStyle w:val="Akapitzlist"/>
        <w:numPr>
          <w:ilvl w:val="0"/>
          <w:numId w:val="29"/>
        </w:numPr>
        <w:suppressAutoHyphens/>
        <w:spacing w:before="0"/>
        <w:ind w:left="2127" w:hanging="425"/>
      </w:pPr>
      <w:r w:rsidRPr="00BF41D7">
        <w:t xml:space="preserve">osobami, które złożyły oświadczenie, o którym mowa w art. 17 ust. </w:t>
      </w:r>
      <w:proofErr w:type="spellStart"/>
      <w:r w:rsidRPr="00BF41D7">
        <w:t>2a</w:t>
      </w:r>
      <w:proofErr w:type="spellEnd"/>
      <w:r w:rsidRPr="00BF41D7">
        <w:t xml:space="preserve"> ustawy</w:t>
      </w:r>
    </w:p>
    <w:p w:rsidR="00A91F93" w:rsidRPr="00BF41D7" w:rsidRDefault="00A91F93" w:rsidP="0000183F">
      <w:pPr>
        <w:suppressAutoHyphens/>
        <w:ind w:left="1418"/>
        <w:jc w:val="both"/>
      </w:pPr>
      <w:r w:rsidRPr="00BF41D7">
        <w:t>- chyba że jest możliwe zapewnienie bezstronności po stronie zamawiającego w inny sposób niż przez wykluczenie wykonawcy z udziału w postępowaniu,</w:t>
      </w:r>
    </w:p>
    <w:p w:rsidR="00A91F93" w:rsidRPr="00BF41D7" w:rsidRDefault="00A91F93" w:rsidP="0000183F">
      <w:pPr>
        <w:numPr>
          <w:ilvl w:val="0"/>
          <w:numId w:val="28"/>
        </w:numPr>
        <w:suppressAutoHyphens/>
        <w:ind w:left="1418" w:hanging="426"/>
        <w:jc w:val="both"/>
      </w:pPr>
      <w:r w:rsidRPr="00BF41D7">
        <w:t>który, z przyczyn leżących po jego stronie, nie wykonał albo nienależycie wykonał w istotnym stopniu wcześniejszą umowę w sprawie zamówienia publicznego lub umowę koncesji, zawartą z zamawiającym, co doprowadziło do rozwiązania umowy lub zasądzenia odszkodowania,</w:t>
      </w:r>
    </w:p>
    <w:p w:rsidR="006A5093" w:rsidRPr="00730331" w:rsidRDefault="00A91F93" w:rsidP="0000183F">
      <w:pPr>
        <w:numPr>
          <w:ilvl w:val="0"/>
          <w:numId w:val="28"/>
        </w:numPr>
        <w:suppressAutoHyphens/>
        <w:ind w:left="1418" w:hanging="426"/>
        <w:jc w:val="both"/>
      </w:pPr>
      <w:r w:rsidRPr="00BF41D7">
        <w:t>który naruszył obowiązki dotyczące płatności podatków, opłat lub składek na ubezpieczenia społeczne lub zdrowotne, co zamawiający  jest w stanie wykazać za pomocą stosownych środków dowodowych, z wyjątkiem przypadku, o którym mowa w ust.</w:t>
      </w:r>
      <w:r w:rsidR="001D1558">
        <w:t xml:space="preserve"> </w:t>
      </w:r>
      <w:r w:rsidRPr="00BF41D7">
        <w:t>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6A5093" w:rsidRPr="006A5093" w:rsidRDefault="006A5093" w:rsidP="006A5093">
      <w:pPr>
        <w:pStyle w:val="Akapitzlist"/>
        <w:numPr>
          <w:ilvl w:val="0"/>
          <w:numId w:val="3"/>
        </w:numPr>
        <w:ind w:left="1134"/>
        <w:rPr>
          <w:rFonts w:eastAsia="Times New Roman"/>
          <w:b/>
          <w:szCs w:val="24"/>
          <w:lang w:eastAsia="pl-PL"/>
        </w:rPr>
      </w:pPr>
      <w:r w:rsidRPr="006A5093">
        <w:rPr>
          <w:rFonts w:eastAsia="Times New Roman"/>
          <w:b/>
          <w:szCs w:val="24"/>
          <w:lang w:eastAsia="pl-PL"/>
        </w:rPr>
        <w:t xml:space="preserve">w zakresie doświadczenia: </w:t>
      </w:r>
    </w:p>
    <w:p w:rsidR="00F0254F" w:rsidRPr="006A5093" w:rsidRDefault="006A687A" w:rsidP="006A5093">
      <w:pPr>
        <w:ind w:left="1134"/>
        <w:jc w:val="both"/>
        <w:rPr>
          <w:i/>
        </w:rPr>
      </w:pPr>
      <w:r w:rsidRPr="006A5093">
        <w:rPr>
          <w:i/>
        </w:rPr>
        <w:t>By warunek został spełniony Zamawiający wymaga wykazania</w:t>
      </w:r>
      <w:r w:rsidR="00FC0A36" w:rsidRPr="006A5093">
        <w:rPr>
          <w:i/>
        </w:rPr>
        <w:t xml:space="preserve"> należytego</w:t>
      </w:r>
      <w:r w:rsidRPr="006A5093">
        <w:rPr>
          <w:i/>
        </w:rPr>
        <w:t xml:space="preserve"> </w:t>
      </w:r>
      <w:r w:rsidR="00F0254F" w:rsidRPr="006A5093">
        <w:rPr>
          <w:i/>
        </w:rPr>
        <w:t>wykonywania</w:t>
      </w:r>
      <w:r w:rsidRPr="006A5093">
        <w:rPr>
          <w:i/>
        </w:rPr>
        <w:t xml:space="preserve"> przynajmniej </w:t>
      </w:r>
      <w:r w:rsidR="00467607">
        <w:rPr>
          <w:i/>
        </w:rPr>
        <w:t>15</w:t>
      </w:r>
      <w:r w:rsidR="00E55DCA">
        <w:rPr>
          <w:i/>
        </w:rPr>
        <w:t xml:space="preserve"> </w:t>
      </w:r>
      <w:r w:rsidR="00FC50A4" w:rsidRPr="006A5093">
        <w:rPr>
          <w:i/>
        </w:rPr>
        <w:t>usług polegających na wdrożeniu dla podmiotu zobowiązanego do stosowania ustawy Pzp platformy do przeprowadzania postępowań o udzielenie zamówienia publicznego</w:t>
      </w:r>
      <w:r w:rsidR="00E81003" w:rsidRPr="00E81003">
        <w:rPr>
          <w:i/>
        </w:rPr>
        <w:t xml:space="preserve"> </w:t>
      </w:r>
      <w:r w:rsidR="00E81003" w:rsidRPr="006A5093">
        <w:rPr>
          <w:i/>
        </w:rPr>
        <w:t>na podstawie ustawy Pzp</w:t>
      </w:r>
      <w:r w:rsidRPr="006A5093">
        <w:rPr>
          <w:i/>
        </w:rPr>
        <w:t xml:space="preserve">. </w:t>
      </w:r>
      <w:r w:rsidR="00FC50A4" w:rsidRPr="006A5093">
        <w:rPr>
          <w:i/>
        </w:rPr>
        <w:t xml:space="preserve">Liczba postępowań prowadzonych z zastosowaniem platformy, w których upłynął termin składnia </w:t>
      </w:r>
      <w:r w:rsidR="00325FC2" w:rsidRPr="006A5093">
        <w:rPr>
          <w:i/>
        </w:rPr>
        <w:t>of</w:t>
      </w:r>
      <w:r w:rsidR="00E81003">
        <w:rPr>
          <w:i/>
        </w:rPr>
        <w:t>ert nie może być mniejsza niż 5</w:t>
      </w:r>
      <w:r w:rsidR="00325FC2" w:rsidRPr="006A5093">
        <w:rPr>
          <w:i/>
        </w:rPr>
        <w:t xml:space="preserve"> u każdego z zamawiających.</w:t>
      </w:r>
      <w:r w:rsidR="00350997" w:rsidRPr="006A5093">
        <w:rPr>
          <w:i/>
        </w:rPr>
        <w:t xml:space="preserve"> </w:t>
      </w:r>
      <w:r w:rsidR="00F0254F" w:rsidRPr="006A5093">
        <w:rPr>
          <w:i/>
        </w:rPr>
        <w:t>Wykazane usługi muszą być nadal wykonywane na dzień publikacji niniejszego zapytania.</w:t>
      </w: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124E1C" w:rsidRPr="002D5C4B" w:rsidRDefault="00124E1C" w:rsidP="00FC0A36">
      <w:pPr>
        <w:numPr>
          <w:ilvl w:val="0"/>
          <w:numId w:val="4"/>
        </w:numPr>
        <w:ind w:left="1134"/>
        <w:jc w:val="both"/>
      </w:pPr>
      <w:r w:rsidRPr="002D5C4B">
        <w:t xml:space="preserve">oświadczenie  </w:t>
      </w:r>
      <w:r w:rsidR="002D5C4B" w:rsidRPr="002D5C4B">
        <w:t>o spełnieniu warunków</w:t>
      </w:r>
      <w:r w:rsidR="002D5C4B" w:rsidRPr="002D5C4B">
        <w:fldChar w:fldCharType="begin"/>
      </w:r>
      <w:r w:rsidR="002D5C4B" w:rsidRPr="002D5C4B">
        <w:instrText xml:space="preserve"> LISTNUM </w:instrText>
      </w:r>
      <w:r w:rsidR="002D5C4B" w:rsidRPr="002D5C4B">
        <w:fldChar w:fldCharType="end"/>
      </w:r>
      <w:r w:rsidR="002D5C4B" w:rsidRPr="002D5C4B">
        <w:t xml:space="preserve"> udziału w postępowaniu</w:t>
      </w:r>
    </w:p>
    <w:p w:rsidR="00F56CC6" w:rsidRPr="00E81003" w:rsidRDefault="006A687A" w:rsidP="00E81003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 xml:space="preserve">Wykaz wykonanych </w:t>
      </w:r>
      <w:r w:rsidR="00E55DCA">
        <w:rPr>
          <w:b/>
        </w:rPr>
        <w:t>usług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1D589E">
        <w:rPr>
          <w:b/>
          <w:u w:val="single"/>
        </w:rPr>
        <w:t>załącznik nr 4</w:t>
      </w:r>
      <w:r w:rsidRPr="00372348">
        <w:rPr>
          <w:b/>
          <w:u w:val="single"/>
        </w:rPr>
        <w:t xml:space="preserve"> do Zapytania</w:t>
      </w:r>
      <w:r w:rsidRPr="00372348">
        <w:rPr>
          <w:u w:val="single"/>
        </w:rPr>
        <w:t>;</w:t>
      </w:r>
    </w:p>
    <w:p w:rsidR="006A687A" w:rsidRPr="0085659C" w:rsidRDefault="006A687A" w:rsidP="00E81003">
      <w:pPr>
        <w:ind w:left="284"/>
        <w:rPr>
          <w:b/>
          <w:bCs/>
        </w:rPr>
      </w:pPr>
      <w:r w:rsidRPr="0085659C">
        <w:rPr>
          <w:b/>
          <w:bCs/>
        </w:rPr>
        <w:t>3. W celu wykazania braku podstaw do wykluczenia należy przedłożyć</w:t>
      </w:r>
      <w:r w:rsidRPr="0085659C">
        <w:rPr>
          <w:bCs/>
        </w:rPr>
        <w:t xml:space="preserve"> </w:t>
      </w:r>
      <w:r w:rsidRPr="0085659C">
        <w:rPr>
          <w:b/>
          <w:bCs/>
        </w:rPr>
        <w:t>wraz z ofertą:</w:t>
      </w:r>
    </w:p>
    <w:p w:rsidR="00124E1C" w:rsidRPr="0085659C" w:rsidRDefault="00124E1C" w:rsidP="00A91F93">
      <w:pPr>
        <w:numPr>
          <w:ilvl w:val="0"/>
          <w:numId w:val="5"/>
        </w:numPr>
        <w:ind w:left="1134"/>
        <w:jc w:val="both"/>
        <w:rPr>
          <w:bCs/>
        </w:rPr>
      </w:pPr>
      <w:r w:rsidRPr="0085659C">
        <w:t xml:space="preserve">Oświadczenie o braku podstaw </w:t>
      </w:r>
      <w:r w:rsidR="0085659C" w:rsidRPr="0085659C">
        <w:t>do wykluczenia z postępowania,</w:t>
      </w:r>
    </w:p>
    <w:p w:rsidR="00B825E6" w:rsidRPr="001D1558" w:rsidRDefault="006A687A" w:rsidP="00124E1C">
      <w:pPr>
        <w:numPr>
          <w:ilvl w:val="0"/>
          <w:numId w:val="5"/>
        </w:numPr>
        <w:ind w:left="1134"/>
        <w:jc w:val="both"/>
        <w:rPr>
          <w:bCs/>
        </w:rPr>
      </w:pPr>
      <w:r w:rsidRPr="0085659C">
        <w:rPr>
          <w:bCs/>
        </w:rPr>
        <w:t xml:space="preserve">Aktualny odpis z właściwego rejestru lub z centralnej ewidencji i informacji </w:t>
      </w:r>
      <w:r w:rsidRPr="0085659C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</w:t>
      </w:r>
      <w:r w:rsidR="00E07F61">
        <w:rPr>
          <w:b/>
          <w:bCs/>
        </w:rPr>
        <w:t>I</w:t>
      </w:r>
      <w:r w:rsidR="00F15026">
        <w:rPr>
          <w:b/>
          <w:bCs/>
        </w:rPr>
        <w:t>I</w:t>
      </w:r>
      <w:r w:rsidRPr="00372348">
        <w:rPr>
          <w:b/>
          <w:bCs/>
        </w:rPr>
        <w:t>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w tytule e-maila)</w:t>
      </w:r>
      <w:r w:rsidRPr="00372348">
        <w:rPr>
          <w:szCs w:val="24"/>
          <w:lang w:eastAsia="pl-PL"/>
        </w:rPr>
        <w:t>:</w:t>
      </w:r>
    </w:p>
    <w:p w:rsidR="006A687A" w:rsidRPr="00D5757B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  <w:color w:val="44546A" w:themeColor="text2"/>
        </w:rPr>
      </w:pPr>
      <w:r w:rsidRPr="0041204A">
        <w:rPr>
          <w:b/>
          <w:bCs/>
          <w:i/>
          <w:iCs/>
        </w:rPr>
        <w:t>„</w:t>
      </w:r>
      <w:r w:rsidRPr="0041204A">
        <w:rPr>
          <w:b/>
          <w:bCs/>
          <w:i/>
        </w:rPr>
        <w:t xml:space="preserve">Zapytanie ofertowe </w:t>
      </w:r>
      <w:r w:rsidR="00325FC2" w:rsidRPr="00B24D74">
        <w:rPr>
          <w:b/>
          <w:bCs/>
          <w:i/>
        </w:rPr>
        <w:t>DZ-267-14</w:t>
      </w:r>
      <w:r w:rsidR="001D589E" w:rsidRPr="00B24D74">
        <w:rPr>
          <w:b/>
          <w:bCs/>
          <w:i/>
        </w:rPr>
        <w:t>/18</w:t>
      </w:r>
      <w:r w:rsidR="00325FC2" w:rsidRPr="00B24D74">
        <w:rPr>
          <w:b/>
          <w:bCs/>
          <w:i/>
        </w:rPr>
        <w:t>”</w:t>
      </w:r>
      <w:r w:rsidR="001D589E" w:rsidRPr="00B24D74">
        <w:rPr>
          <w:b/>
          <w:bCs/>
          <w:i/>
        </w:rPr>
        <w:t>.</w:t>
      </w:r>
    </w:p>
    <w:p w:rsidR="006A687A" w:rsidRPr="00D5757B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  <w:color w:val="FF0000"/>
        </w:rPr>
      </w:pPr>
      <w:r w:rsidRPr="00372348">
        <w:t xml:space="preserve">Termin składania dokumentów upływa w dniu </w:t>
      </w:r>
      <w:r w:rsidR="00756789" w:rsidRPr="00756789">
        <w:rPr>
          <w:b/>
          <w:i/>
        </w:rPr>
        <w:t>19</w:t>
      </w:r>
      <w:r w:rsidR="009E6B35" w:rsidRPr="00F15026">
        <w:rPr>
          <w:b/>
          <w:i/>
        </w:rPr>
        <w:t>.</w:t>
      </w:r>
      <w:r w:rsidR="00325FC2" w:rsidRPr="00F15026">
        <w:rPr>
          <w:b/>
          <w:i/>
        </w:rPr>
        <w:t>04</w:t>
      </w:r>
      <w:r w:rsidR="00FC0A36" w:rsidRPr="00F15026">
        <w:rPr>
          <w:b/>
          <w:i/>
        </w:rPr>
        <w:t>.</w:t>
      </w:r>
      <w:r w:rsidR="009E6B35" w:rsidRPr="00F15026">
        <w:rPr>
          <w:b/>
          <w:i/>
        </w:rPr>
        <w:t>2018</w:t>
      </w:r>
      <w:r w:rsidR="004C54AB" w:rsidRPr="00F15026">
        <w:rPr>
          <w:b/>
          <w:i/>
        </w:rPr>
        <w:t xml:space="preserve"> godz. 10</w:t>
      </w:r>
      <w:r w:rsidRPr="00F15026">
        <w:rPr>
          <w:b/>
          <w:i/>
        </w:rPr>
        <w:t>:00</w:t>
      </w:r>
      <w:r w:rsidRPr="00F15026">
        <w:rPr>
          <w:b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</w:t>
      </w:r>
      <w:r w:rsidR="00E04848">
        <w:rPr>
          <w:szCs w:val="24"/>
          <w:lang w:eastAsia="pl-PL"/>
        </w:rPr>
        <w:t xml:space="preserve">z załącznikami </w:t>
      </w:r>
      <w:r w:rsidRPr="00372348">
        <w:rPr>
          <w:szCs w:val="24"/>
          <w:lang w:eastAsia="pl-PL"/>
        </w:rPr>
        <w:t>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Pr="00372348">
        <w:t>przetargi@pum.edu.pl,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="00E04848">
        <w:rPr>
          <w:i/>
          <w:szCs w:val="24"/>
          <w:lang w:eastAsia="pl-PL"/>
        </w:rPr>
        <w:t>P</w:t>
      </w:r>
      <w:r w:rsidRPr="00372348">
        <w:rPr>
          <w:i/>
          <w:szCs w:val="24"/>
          <w:lang w:eastAsia="pl-PL"/>
        </w:rPr>
        <w:t>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2605D9" w:rsidP="001D58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/>
        <w:rPr>
          <w:szCs w:val="24"/>
          <w:lang w:eastAsia="pl-PL"/>
        </w:rPr>
      </w:pPr>
      <w:r>
        <w:rPr>
          <w:szCs w:val="24"/>
          <w:lang w:eastAsia="pl-PL"/>
        </w:rPr>
        <w:t>Wykonawca</w:t>
      </w:r>
      <w:r w:rsidR="006A687A" w:rsidRPr="001D589E">
        <w:rPr>
          <w:szCs w:val="24"/>
          <w:lang w:eastAsia="pl-PL"/>
        </w:rPr>
        <w:t xml:space="preserve"> może przed upływem terminu składania ofert zmienić lub wycofać swoją ofertę.</w:t>
      </w:r>
    </w:p>
    <w:p w:rsidR="006A687A" w:rsidRPr="001D589E" w:rsidRDefault="006A687A" w:rsidP="001D58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/>
        <w:rPr>
          <w:szCs w:val="24"/>
          <w:lang w:eastAsia="pl-PL"/>
        </w:rPr>
      </w:pPr>
      <w:r w:rsidRPr="001D589E">
        <w:rPr>
          <w:szCs w:val="24"/>
          <w:lang w:eastAsia="pl-PL"/>
        </w:rPr>
        <w:t>W toku badania i oceny ofert Zam</w:t>
      </w:r>
      <w:r w:rsidR="002605D9">
        <w:rPr>
          <w:szCs w:val="24"/>
          <w:lang w:eastAsia="pl-PL"/>
        </w:rPr>
        <w:t>awiający może żądać od Wykonawców</w:t>
      </w:r>
      <w:r w:rsidRPr="001D589E">
        <w:rPr>
          <w:szCs w:val="24"/>
          <w:lang w:eastAsia="pl-PL"/>
        </w:rPr>
        <w:t xml:space="preserve"> wyjaśnień dotyczących treści złożonych ofert.</w:t>
      </w:r>
    </w:p>
    <w:p w:rsidR="00836DE2" w:rsidRPr="00372348" w:rsidRDefault="00836DE2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F15026" w:rsidP="006A687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IX</w:t>
      </w:r>
      <w:r w:rsidR="006A687A" w:rsidRPr="00372348">
        <w:rPr>
          <w:b/>
          <w:bCs/>
        </w:rPr>
        <w:t xml:space="preserve">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 oferty poniżej opisane kryteria:</w:t>
      </w:r>
    </w:p>
    <w:p w:rsidR="00AB0A18" w:rsidRPr="00DA5195" w:rsidRDefault="006A687A" w:rsidP="00AB0A18">
      <w:pPr>
        <w:jc w:val="both"/>
      </w:pPr>
      <w:r w:rsidRPr="00372348">
        <w:rPr>
          <w:b/>
        </w:rPr>
        <w:t xml:space="preserve">cena </w:t>
      </w:r>
      <w:r w:rsidR="004B5FBA">
        <w:rPr>
          <w:b/>
        </w:rPr>
        <w:t xml:space="preserve">całkowita </w:t>
      </w:r>
      <w:r w:rsidRPr="00372348">
        <w:rPr>
          <w:b/>
        </w:rPr>
        <w:t xml:space="preserve">– w wymiarze </w:t>
      </w:r>
      <w:r w:rsidR="00CB0703">
        <w:rPr>
          <w:b/>
        </w:rPr>
        <w:t>40</w:t>
      </w:r>
      <w:r w:rsidR="001D1558">
        <w:rPr>
          <w:b/>
        </w:rPr>
        <w:t>%</w:t>
      </w:r>
      <w:r w:rsidR="00AB0A18">
        <w:rPr>
          <w:b/>
        </w:rPr>
        <w:t xml:space="preserve"> (Część 1 plus cześć 2 </w:t>
      </w:r>
      <w:r w:rsidR="00AB0A18" w:rsidRPr="00DA5195">
        <w:t>(Oferowana wartość w zakresie część 1 nie może być wyższa od wartości części 2)</w:t>
      </w:r>
    </w:p>
    <w:p w:rsidR="006A687A" w:rsidRPr="00372348" w:rsidRDefault="006A687A" w:rsidP="00AB0A18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1028B716" wp14:editId="05048676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E07F61" w:rsidRDefault="006A687A" w:rsidP="00E07F61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E07F61" w:rsidRPr="00E07F61" w:rsidRDefault="00E07F61" w:rsidP="00E07F61">
      <w:pPr>
        <w:ind w:left="3686"/>
        <w:jc w:val="both"/>
      </w:pPr>
    </w:p>
    <w:p w:rsidR="003106A4" w:rsidRPr="0054598D" w:rsidRDefault="003106A4" w:rsidP="00CD13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b/>
          <w:szCs w:val="24"/>
          <w:lang w:eastAsia="pl-PL"/>
        </w:rPr>
      </w:pPr>
      <w:r w:rsidRPr="0054598D">
        <w:rPr>
          <w:b/>
          <w:szCs w:val="24"/>
          <w:lang w:eastAsia="pl-PL"/>
        </w:rPr>
        <w:t>Cena przeprowadzenia dodatkowego</w:t>
      </w:r>
      <w:r w:rsidR="002C28C8">
        <w:rPr>
          <w:b/>
          <w:szCs w:val="24"/>
          <w:lang w:eastAsia="pl-PL"/>
        </w:rPr>
        <w:t xml:space="preserve"> każdego</w:t>
      </w:r>
      <w:r w:rsidRPr="0054598D">
        <w:rPr>
          <w:b/>
          <w:szCs w:val="24"/>
          <w:lang w:eastAsia="pl-PL"/>
        </w:rPr>
        <w:t xml:space="preserve"> postępowania ponad przewidywaną liczbę</w:t>
      </w:r>
      <w:r w:rsidR="0054598D" w:rsidRPr="0054598D">
        <w:rPr>
          <w:b/>
          <w:szCs w:val="24"/>
          <w:lang w:eastAsia="pl-PL"/>
        </w:rPr>
        <w:t xml:space="preserve"> – w </w:t>
      </w:r>
      <w:r w:rsidR="0054598D">
        <w:rPr>
          <w:b/>
          <w:szCs w:val="24"/>
          <w:lang w:eastAsia="pl-PL"/>
        </w:rPr>
        <w:t>wymiarze 2</w:t>
      </w:r>
      <w:r w:rsidR="0054598D" w:rsidRPr="0054598D">
        <w:rPr>
          <w:b/>
          <w:szCs w:val="24"/>
          <w:lang w:eastAsia="pl-PL"/>
        </w:rPr>
        <w:t>%</w:t>
      </w:r>
    </w:p>
    <w:p w:rsidR="0054598D" w:rsidRPr="00372348" w:rsidRDefault="0054598D" w:rsidP="0054598D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2602B92C" wp14:editId="51868DDF">
            <wp:extent cx="429895" cy="450215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98D" w:rsidRPr="00372348" w:rsidRDefault="0054598D" w:rsidP="0054598D">
      <w:pPr>
        <w:ind w:left="3686"/>
        <w:jc w:val="both"/>
      </w:pPr>
      <w:r w:rsidRPr="00372348">
        <w:t>gdzie:</w:t>
      </w:r>
    </w:p>
    <w:p w:rsidR="0054598D" w:rsidRPr="00372348" w:rsidRDefault="0054598D" w:rsidP="0054598D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54598D" w:rsidRPr="00372348" w:rsidRDefault="0054598D" w:rsidP="0054598D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54598D" w:rsidRDefault="0054598D" w:rsidP="0054598D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54598D" w:rsidRPr="0054598D" w:rsidRDefault="0054598D" w:rsidP="0054598D">
      <w:pPr>
        <w:autoSpaceDE w:val="0"/>
        <w:autoSpaceDN w:val="0"/>
        <w:adjustRightInd w:val="0"/>
        <w:rPr>
          <w:b/>
          <w:color w:val="FF0000"/>
        </w:rPr>
      </w:pPr>
    </w:p>
    <w:p w:rsidR="00E07F61" w:rsidRPr="001D1558" w:rsidRDefault="00E07F61" w:rsidP="00E07F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b/>
          <w:szCs w:val="24"/>
          <w:lang w:eastAsia="pl-PL"/>
        </w:rPr>
      </w:pPr>
      <w:r w:rsidRPr="00E07F61">
        <w:rPr>
          <w:b/>
          <w:szCs w:val="24"/>
          <w:lang w:eastAsia="pl-PL"/>
        </w:rPr>
        <w:t>Cena zlecenia</w:t>
      </w:r>
      <w:r w:rsidR="00C96876">
        <w:rPr>
          <w:b/>
          <w:szCs w:val="24"/>
          <w:lang w:eastAsia="pl-PL"/>
        </w:rPr>
        <w:t xml:space="preserve"> do 30</w:t>
      </w:r>
      <w:r>
        <w:rPr>
          <w:b/>
          <w:szCs w:val="24"/>
          <w:lang w:eastAsia="pl-PL"/>
        </w:rPr>
        <w:t xml:space="preserve"> </w:t>
      </w:r>
      <w:r w:rsidR="005E21D9">
        <w:rPr>
          <w:b/>
          <w:szCs w:val="24"/>
          <w:lang w:eastAsia="pl-PL"/>
        </w:rPr>
        <w:t xml:space="preserve">dodatkowych </w:t>
      </w:r>
      <w:r>
        <w:rPr>
          <w:b/>
          <w:szCs w:val="24"/>
          <w:lang w:eastAsia="pl-PL"/>
        </w:rPr>
        <w:t>godzin</w:t>
      </w:r>
      <w:r w:rsidRPr="00E07F61">
        <w:rPr>
          <w:b/>
          <w:szCs w:val="24"/>
          <w:lang w:eastAsia="pl-PL"/>
        </w:rPr>
        <w:t xml:space="preserve"> pobytu pracownika Wykonawcy do spraw wdrożenia usługi w siedzibie Zamawiającego</w:t>
      </w:r>
      <w:r>
        <w:rPr>
          <w:b/>
          <w:szCs w:val="24"/>
          <w:lang w:eastAsia="pl-PL"/>
        </w:rPr>
        <w:t xml:space="preserve"> i udziwnia wsparcia pracownikom Zamawiającego w  obsłudze aplikacji </w:t>
      </w:r>
      <w:r w:rsidR="00771F79">
        <w:rPr>
          <w:b/>
          <w:szCs w:val="24"/>
          <w:lang w:eastAsia="pl-PL"/>
        </w:rPr>
        <w:t>w wymiarze 10</w:t>
      </w:r>
      <w:r>
        <w:rPr>
          <w:b/>
          <w:szCs w:val="24"/>
          <w:lang w:eastAsia="pl-PL"/>
        </w:rPr>
        <w:t>%</w:t>
      </w:r>
    </w:p>
    <w:p w:rsidR="00E07F61" w:rsidRPr="00372348" w:rsidRDefault="00E07F61" w:rsidP="00E07F61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49B55EC0" wp14:editId="4E00CE81">
            <wp:extent cx="429895" cy="4502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F61" w:rsidRPr="00372348" w:rsidRDefault="00E07F61" w:rsidP="00E07F61">
      <w:pPr>
        <w:ind w:left="3686"/>
        <w:jc w:val="both"/>
      </w:pPr>
      <w:r w:rsidRPr="00372348">
        <w:t>gdzie:</w:t>
      </w:r>
    </w:p>
    <w:p w:rsidR="00E07F61" w:rsidRPr="00372348" w:rsidRDefault="00E07F61" w:rsidP="00E07F61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E07F61" w:rsidRPr="00372348" w:rsidRDefault="00E07F61" w:rsidP="00E07F61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E07F61" w:rsidRPr="00E07F61" w:rsidRDefault="00E07F61" w:rsidP="00E07F61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E07F61" w:rsidRPr="00E07F61" w:rsidRDefault="00E07F61" w:rsidP="00E07F61">
      <w:pPr>
        <w:autoSpaceDE w:val="0"/>
        <w:autoSpaceDN w:val="0"/>
        <w:adjustRightInd w:val="0"/>
        <w:rPr>
          <w:b/>
        </w:rPr>
      </w:pPr>
    </w:p>
    <w:p w:rsidR="00124E1C" w:rsidRPr="00372348" w:rsidRDefault="00124E1C" w:rsidP="00CD13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Cena</w:t>
      </w:r>
      <w:r>
        <w:rPr>
          <w:b/>
          <w:szCs w:val="24"/>
          <w:lang w:eastAsia="pl-PL"/>
        </w:rPr>
        <w:t xml:space="preserve"> dodatkowego szkolenia w siedzibie Zamawiającego </w:t>
      </w:r>
      <w:r w:rsidR="005B1C17">
        <w:rPr>
          <w:b/>
          <w:szCs w:val="24"/>
          <w:lang w:eastAsia="pl-PL"/>
        </w:rPr>
        <w:t>na warunkach określonych w niniejszym zapytaniu</w:t>
      </w:r>
      <w:r w:rsidRPr="00372348">
        <w:rPr>
          <w:b/>
          <w:szCs w:val="24"/>
          <w:lang w:eastAsia="pl-PL"/>
        </w:rPr>
        <w:t xml:space="preserve"> – w wymiarze </w:t>
      </w:r>
      <w:r w:rsidR="00F31642">
        <w:rPr>
          <w:b/>
          <w:szCs w:val="24"/>
          <w:lang w:eastAsia="pl-PL"/>
        </w:rPr>
        <w:t>3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124E1C" w:rsidRPr="00372348" w:rsidRDefault="00124E1C" w:rsidP="00124E1C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29DC20ED" wp14:editId="7CE7F9D0">
            <wp:extent cx="429895" cy="45021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1C" w:rsidRPr="00372348" w:rsidRDefault="00124E1C" w:rsidP="00124E1C">
      <w:pPr>
        <w:ind w:left="3686"/>
        <w:jc w:val="both"/>
      </w:pPr>
      <w:r w:rsidRPr="00372348">
        <w:t>gdzie:</w:t>
      </w:r>
    </w:p>
    <w:p w:rsidR="00124E1C" w:rsidRPr="00372348" w:rsidRDefault="00124E1C" w:rsidP="00124E1C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124E1C" w:rsidRPr="00372348" w:rsidRDefault="00124E1C" w:rsidP="00124E1C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124E1C" w:rsidRPr="001D6CB6" w:rsidRDefault="00124E1C" w:rsidP="00124E1C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124E1C" w:rsidRPr="00BB4894" w:rsidRDefault="00124E1C" w:rsidP="00BB4894">
      <w:pPr>
        <w:autoSpaceDE w:val="0"/>
        <w:autoSpaceDN w:val="0"/>
        <w:adjustRightInd w:val="0"/>
      </w:pPr>
    </w:p>
    <w:p w:rsidR="00C73F31" w:rsidRPr="00372348" w:rsidRDefault="006058B4" w:rsidP="00CD13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>
        <w:rPr>
          <w:b/>
          <w:szCs w:val="24"/>
          <w:lang w:eastAsia="pl-PL"/>
        </w:rPr>
        <w:t>Doświadczenie wykonawcy – liczba</w:t>
      </w:r>
      <w:r w:rsidR="00C73F31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dodatkowych wdrożeń usług o cechach </w:t>
      </w:r>
      <w:r w:rsidR="00AE2D54">
        <w:rPr>
          <w:b/>
          <w:szCs w:val="24"/>
          <w:lang w:eastAsia="pl-PL"/>
        </w:rPr>
        <w:t xml:space="preserve">opisanych w warunku udziału w postępowaniu </w:t>
      </w:r>
      <w:r w:rsidR="00C73F31" w:rsidRPr="00372348">
        <w:rPr>
          <w:b/>
          <w:szCs w:val="24"/>
          <w:lang w:eastAsia="pl-PL"/>
        </w:rPr>
        <w:t xml:space="preserve">– w wymiarze </w:t>
      </w:r>
      <w:r w:rsidR="00CB0703">
        <w:rPr>
          <w:b/>
          <w:szCs w:val="24"/>
          <w:lang w:eastAsia="pl-PL"/>
        </w:rPr>
        <w:t>23</w:t>
      </w:r>
      <w:r w:rsidR="00F0254F">
        <w:rPr>
          <w:b/>
          <w:szCs w:val="24"/>
          <w:lang w:eastAsia="pl-PL"/>
        </w:rPr>
        <w:t>%</w:t>
      </w:r>
    </w:p>
    <w:p w:rsidR="00C73F31" w:rsidRDefault="00E55DCA" w:rsidP="00F0254F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minimum </w:t>
      </w:r>
      <w:r w:rsidR="00285C2C">
        <w:rPr>
          <w:szCs w:val="24"/>
          <w:lang w:eastAsia="pl-PL"/>
        </w:rPr>
        <w:t>15</w:t>
      </w:r>
      <w:r w:rsidR="00F0254F">
        <w:rPr>
          <w:szCs w:val="24"/>
          <w:lang w:eastAsia="pl-PL"/>
        </w:rPr>
        <w:t xml:space="preserve"> </w:t>
      </w:r>
      <w:r w:rsidR="00A91F93">
        <w:rPr>
          <w:szCs w:val="24"/>
          <w:lang w:eastAsia="pl-PL"/>
        </w:rPr>
        <w:t>wdrożeń</w:t>
      </w:r>
      <w:r w:rsidR="00124E1C">
        <w:rPr>
          <w:szCs w:val="24"/>
          <w:lang w:eastAsia="pl-PL"/>
        </w:rPr>
        <w:t xml:space="preserve"> –</w:t>
      </w:r>
      <w:r w:rsidR="00124E1C">
        <w:rPr>
          <w:szCs w:val="24"/>
          <w:lang w:eastAsia="pl-PL"/>
        </w:rPr>
        <w:tab/>
        <w:t>0 p</w:t>
      </w:r>
      <w:r w:rsidR="00F0254F">
        <w:rPr>
          <w:szCs w:val="24"/>
          <w:lang w:eastAsia="pl-PL"/>
        </w:rPr>
        <w:t>kt (warunek udziału w postępowaniu),</w:t>
      </w:r>
    </w:p>
    <w:p w:rsidR="00F0254F" w:rsidRDefault="00A91F93" w:rsidP="00F0254F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od </w:t>
      </w:r>
      <w:r w:rsidR="00467607">
        <w:rPr>
          <w:szCs w:val="24"/>
          <w:lang w:eastAsia="pl-PL"/>
        </w:rPr>
        <w:t>16 do 30</w:t>
      </w:r>
      <w:r w:rsidR="00F0254F">
        <w:rPr>
          <w:szCs w:val="24"/>
          <w:lang w:eastAsia="pl-PL"/>
        </w:rPr>
        <w:t xml:space="preserve"> wdrożeń –</w:t>
      </w:r>
      <w:r w:rsidR="00F0254F">
        <w:rPr>
          <w:szCs w:val="24"/>
          <w:lang w:eastAsia="pl-PL"/>
        </w:rPr>
        <w:tab/>
        <w:t>5 pkt,</w:t>
      </w:r>
    </w:p>
    <w:p w:rsidR="00F0254F" w:rsidRDefault="00467607" w:rsidP="00F0254F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>od 31 do 4</w:t>
      </w:r>
      <w:r w:rsidR="00A91F93">
        <w:rPr>
          <w:szCs w:val="24"/>
          <w:lang w:eastAsia="pl-PL"/>
        </w:rPr>
        <w:t>0</w:t>
      </w:r>
      <w:r w:rsidR="00F0254F">
        <w:rPr>
          <w:szCs w:val="24"/>
          <w:lang w:eastAsia="pl-PL"/>
        </w:rPr>
        <w:t xml:space="preserve"> wdrożeń – </w:t>
      </w:r>
      <w:r w:rsidR="00F0254F">
        <w:rPr>
          <w:szCs w:val="24"/>
          <w:lang w:eastAsia="pl-PL"/>
        </w:rPr>
        <w:tab/>
        <w:t>10 pkt,</w:t>
      </w:r>
    </w:p>
    <w:p w:rsidR="00F0254F" w:rsidRDefault="00467607" w:rsidP="00F0254F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>od 41 do 50</w:t>
      </w:r>
      <w:r w:rsidR="00F0254F">
        <w:rPr>
          <w:szCs w:val="24"/>
          <w:lang w:eastAsia="pl-PL"/>
        </w:rPr>
        <w:t xml:space="preserve"> wdrożeń – </w:t>
      </w:r>
      <w:r w:rsidR="00F0254F">
        <w:rPr>
          <w:szCs w:val="24"/>
          <w:lang w:eastAsia="pl-PL"/>
        </w:rPr>
        <w:tab/>
        <w:t>15 pkt,</w:t>
      </w:r>
    </w:p>
    <w:p w:rsidR="00CB0703" w:rsidRDefault="00CB0703" w:rsidP="00F0254F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>od 51 do 70 wdrożeń –</w:t>
      </w:r>
      <w:r>
        <w:rPr>
          <w:szCs w:val="24"/>
          <w:lang w:eastAsia="pl-PL"/>
        </w:rPr>
        <w:tab/>
        <w:t>20 pkt</w:t>
      </w:r>
    </w:p>
    <w:p w:rsidR="00F0254F" w:rsidRDefault="00CB0703" w:rsidP="00F0254F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powyżej 70 wdrożeń – </w:t>
      </w:r>
      <w:r>
        <w:rPr>
          <w:szCs w:val="24"/>
          <w:lang w:eastAsia="pl-PL"/>
        </w:rPr>
        <w:tab/>
        <w:t>23</w:t>
      </w:r>
      <w:r w:rsidR="00F0254F">
        <w:rPr>
          <w:szCs w:val="24"/>
          <w:lang w:eastAsia="pl-PL"/>
        </w:rPr>
        <w:t xml:space="preserve"> pkt,</w:t>
      </w:r>
    </w:p>
    <w:p w:rsidR="006A687A" w:rsidRPr="00AB259D" w:rsidRDefault="00F0254F" w:rsidP="00AB259D">
      <w:pPr>
        <w:pStyle w:val="Akapitzlist"/>
        <w:autoSpaceDE w:val="0"/>
        <w:autoSpaceDN w:val="0"/>
        <w:adjustRightInd w:val="0"/>
        <w:spacing w:before="0"/>
        <w:ind w:left="1004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</w:p>
    <w:p w:rsidR="00403F10" w:rsidRPr="00756789" w:rsidRDefault="00F55C07" w:rsidP="00F55C0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 w:hanging="425"/>
        <w:rPr>
          <w:szCs w:val="24"/>
          <w:lang w:eastAsia="pl-PL"/>
        </w:rPr>
      </w:pPr>
      <w:r w:rsidRPr="00DA5195">
        <w:rPr>
          <w:b/>
          <w:szCs w:val="24"/>
          <w:lang w:eastAsia="pl-PL"/>
        </w:rPr>
        <w:t xml:space="preserve">Gwarancja </w:t>
      </w:r>
      <w:r w:rsidRPr="00AA6DBC">
        <w:rPr>
          <w:b/>
          <w:szCs w:val="24"/>
          <w:lang w:eastAsia="pl-PL"/>
        </w:rPr>
        <w:t>stabilności działania Platformy Zakupowej na poziomie minimum  96</w:t>
      </w:r>
      <w:r w:rsidR="00403F10" w:rsidRPr="00AA6DBC">
        <w:rPr>
          <w:b/>
          <w:szCs w:val="24"/>
          <w:lang w:eastAsia="pl-PL"/>
        </w:rPr>
        <w:t>,00</w:t>
      </w:r>
      <w:r w:rsidRPr="00AA6DBC">
        <w:rPr>
          <w:b/>
          <w:szCs w:val="24"/>
          <w:lang w:eastAsia="pl-PL"/>
        </w:rPr>
        <w:t xml:space="preserve">% w skali roku, mierzona, jako stosunek liczby godzin, w czasie których </w:t>
      </w:r>
      <w:r w:rsidR="00756789">
        <w:rPr>
          <w:b/>
          <w:szCs w:val="24"/>
          <w:lang w:eastAsia="pl-PL"/>
        </w:rPr>
        <w:t>system jest</w:t>
      </w:r>
      <w:r w:rsidRPr="00AA6DBC">
        <w:rPr>
          <w:b/>
          <w:szCs w:val="24"/>
          <w:lang w:eastAsia="pl-PL"/>
        </w:rPr>
        <w:t xml:space="preserve"> dostępny, do całkowitej liczby godzin w danym roku.</w:t>
      </w:r>
      <w:r w:rsidR="00771F79" w:rsidRPr="00AA6DBC">
        <w:rPr>
          <w:b/>
          <w:szCs w:val="24"/>
          <w:lang w:eastAsia="pl-PL"/>
        </w:rPr>
        <w:t xml:space="preserve"> –</w:t>
      </w:r>
      <w:r w:rsidR="00F31642">
        <w:rPr>
          <w:b/>
          <w:szCs w:val="24"/>
          <w:lang w:eastAsia="pl-PL"/>
        </w:rPr>
        <w:t xml:space="preserve">  w wymiarze 12</w:t>
      </w:r>
      <w:r w:rsidR="00771F79" w:rsidRPr="00AA6DBC">
        <w:rPr>
          <w:b/>
          <w:szCs w:val="24"/>
          <w:lang w:eastAsia="pl-PL"/>
        </w:rPr>
        <w:t>%</w:t>
      </w:r>
      <w:r w:rsidR="00756789">
        <w:rPr>
          <w:b/>
          <w:szCs w:val="24"/>
          <w:lang w:eastAsia="pl-PL"/>
        </w:rPr>
        <w:t>.</w:t>
      </w:r>
    </w:p>
    <w:p w:rsidR="00756789" w:rsidRPr="00AA6DBC" w:rsidRDefault="00756789" w:rsidP="00756789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>
        <w:rPr>
          <w:b/>
          <w:szCs w:val="24"/>
          <w:lang w:eastAsia="pl-PL"/>
        </w:rPr>
        <w:t>Za brak dostępności systemu uważa się wystąpienie awarii i błęd</w:t>
      </w:r>
      <w:r w:rsidR="009D608B">
        <w:rPr>
          <w:b/>
          <w:szCs w:val="24"/>
          <w:lang w:eastAsia="pl-PL"/>
        </w:rPr>
        <w:t>ów oraz przerwy serwisowe powodujące brak dostępności systemu równoważny wystąpieniu awarii lub błędu.</w:t>
      </w:r>
    </w:p>
    <w:p w:rsidR="00771F79" w:rsidRDefault="005A2280" w:rsidP="00403F10">
      <w:pPr>
        <w:pStyle w:val="Akapitzlist"/>
        <w:autoSpaceDE w:val="0"/>
        <w:autoSpaceDN w:val="0"/>
        <w:adjustRightInd w:val="0"/>
        <w:spacing w:before="0"/>
        <w:ind w:left="709" w:firstLine="0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Należy podać w „%”. </w:t>
      </w:r>
      <w:r w:rsidR="00771F79" w:rsidRPr="00AA6DBC">
        <w:rPr>
          <w:b/>
          <w:szCs w:val="24"/>
          <w:lang w:eastAsia="pl-PL"/>
        </w:rPr>
        <w:t xml:space="preserve">Minimum 96,00%, z dokładnością do </w:t>
      </w:r>
      <w:r w:rsidR="00F55C07" w:rsidRPr="00AA6DBC">
        <w:rPr>
          <w:b/>
          <w:szCs w:val="24"/>
          <w:lang w:eastAsia="pl-PL"/>
        </w:rPr>
        <w:t xml:space="preserve">2 </w:t>
      </w:r>
      <w:r w:rsidR="00771F79" w:rsidRPr="00AA6DBC">
        <w:rPr>
          <w:b/>
          <w:szCs w:val="24"/>
          <w:lang w:eastAsia="pl-PL"/>
        </w:rPr>
        <w:t>miejsc po przecinku, oceniany – im wyższy tym lepszy</w:t>
      </w:r>
    </w:p>
    <w:p w:rsidR="005A2280" w:rsidRPr="004463B6" w:rsidRDefault="005A2280" w:rsidP="005A2280">
      <w:pPr>
        <w:ind w:left="3540"/>
        <w:jc w:val="both"/>
        <w:rPr>
          <w:b/>
        </w:rPr>
      </w:pPr>
      <w:r w:rsidRPr="004463B6">
        <w:rPr>
          <w:b/>
        </w:rPr>
        <w:t xml:space="preserve">Wartość punktowa = </w:t>
      </w:r>
      <w:r w:rsidRPr="004463B6">
        <w:rPr>
          <w:b/>
          <w:noProof/>
          <w:position w:val="-30"/>
        </w:rPr>
        <w:drawing>
          <wp:inline distT="0" distB="0" distL="0" distR="0" wp14:anchorId="677F97E8" wp14:editId="24F38868">
            <wp:extent cx="534670" cy="43116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80" w:rsidRPr="004463B6" w:rsidRDefault="005A2280" w:rsidP="005A2280">
      <w:pPr>
        <w:ind w:left="3540"/>
        <w:jc w:val="both"/>
      </w:pPr>
      <w:r w:rsidRPr="004463B6">
        <w:t>gdzie:</w:t>
      </w:r>
    </w:p>
    <w:p w:rsidR="005A2280" w:rsidRPr="004463B6" w:rsidRDefault="005A2280" w:rsidP="005A2280">
      <w:pPr>
        <w:ind w:left="3540"/>
        <w:jc w:val="both"/>
      </w:pPr>
      <w:r w:rsidRPr="004463B6">
        <w:rPr>
          <w:b/>
        </w:rPr>
        <w:t>R</w:t>
      </w:r>
      <w:r w:rsidRPr="004463B6">
        <w:t xml:space="preserve"> – ranga ocenianego kryterium,</w:t>
      </w:r>
    </w:p>
    <w:p w:rsidR="005A2280" w:rsidRPr="004463B6" w:rsidRDefault="005A2280" w:rsidP="005A2280">
      <w:pPr>
        <w:ind w:left="3540"/>
        <w:jc w:val="both"/>
      </w:pPr>
      <w:proofErr w:type="spellStart"/>
      <w:r w:rsidRPr="004463B6">
        <w:rPr>
          <w:b/>
        </w:rPr>
        <w:t>G</w:t>
      </w:r>
      <w:r w:rsidRPr="004463B6">
        <w:rPr>
          <w:vertAlign w:val="subscript"/>
        </w:rPr>
        <w:t>n</w:t>
      </w:r>
      <w:proofErr w:type="spellEnd"/>
      <w:r>
        <w:t xml:space="preserve"> – badany współczynnik</w:t>
      </w:r>
      <w:r w:rsidRPr="004463B6">
        <w:t>,</w:t>
      </w:r>
    </w:p>
    <w:p w:rsidR="005A2280" w:rsidRPr="004463B6" w:rsidRDefault="005A2280" w:rsidP="005A2280">
      <w:pPr>
        <w:ind w:left="3540"/>
        <w:jc w:val="both"/>
      </w:pPr>
      <w:proofErr w:type="spellStart"/>
      <w:r w:rsidRPr="004463B6">
        <w:rPr>
          <w:b/>
        </w:rPr>
        <w:t>G</w:t>
      </w:r>
      <w:r w:rsidRPr="004463B6">
        <w:rPr>
          <w:vertAlign w:val="subscript"/>
        </w:rPr>
        <w:t>max</w:t>
      </w:r>
      <w:proofErr w:type="spellEnd"/>
      <w:r>
        <w:t xml:space="preserve"> – największa zaoferowana wartość</w:t>
      </w:r>
      <w:r w:rsidRPr="004463B6">
        <w:t>.</w:t>
      </w:r>
    </w:p>
    <w:p w:rsidR="00AA6DBC" w:rsidRPr="00AA6DBC" w:rsidRDefault="00AA6DBC" w:rsidP="00403F10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</w:p>
    <w:p w:rsidR="00E54507" w:rsidRPr="00F55C07" w:rsidRDefault="004B5FBA" w:rsidP="00F55C0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 w:hanging="425"/>
        <w:rPr>
          <w:szCs w:val="24"/>
          <w:lang w:eastAsia="pl-PL"/>
        </w:rPr>
      </w:pPr>
      <w:r>
        <w:rPr>
          <w:b/>
          <w:szCs w:val="24"/>
          <w:lang w:eastAsia="pl-PL"/>
        </w:rPr>
        <w:t>Termin wdrożenia usługi</w:t>
      </w:r>
      <w:r w:rsidR="00D4244B" w:rsidRPr="00E54507">
        <w:rPr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A29D811" wp14:editId="7252E475">
                <wp:simplePos x="0" y="0"/>
                <wp:positionH relativeFrom="column">
                  <wp:posOffset>3754060</wp:posOffset>
                </wp:positionH>
                <wp:positionV relativeFrom="paragraph">
                  <wp:posOffset>28143</wp:posOffset>
                </wp:positionV>
                <wp:extent cx="594995" cy="573405"/>
                <wp:effectExtent l="0" t="0" r="0" b="0"/>
                <wp:wrapNone/>
                <wp:docPr id="69" name="Kanwa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04470" y="20193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2580" y="31623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Default="00D4244B" w:rsidP="00D4244B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0185" y="223520"/>
                            <a:ext cx="977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Pr="006F1E15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64795" y="6350"/>
                            <a:ext cx="977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Pr="006F1E15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940" y="105410"/>
                            <a:ext cx="933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7190" y="100330"/>
                            <a:ext cx="4508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Pr="00D13A3F" w:rsidRDefault="00D4244B" w:rsidP="00D4244B">
                              <w:r>
                                <w:rPr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3510" y="87630"/>
                            <a:ext cx="38735" cy="18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44B" w:rsidRDefault="00D4244B" w:rsidP="00D4244B">
                              <w:r>
                                <w:rPr>
                                  <w:rFonts w:ascii="Symbol" w:hAnsi="Symbol" w:cs="Symbol"/>
                                  <w:color w:val="000000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A29D811" id="Kanwa 69" o:spid="_x0000_s1026" editas="canvas" style="position:absolute;left:0;text-align:left;margin-left:295.6pt;margin-top:2.2pt;width:46.85pt;height:45.15pt;z-index:-251655168" coordsize="5949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9;height:5734;visibility:visible;mso-wrap-style:square">
                  <v:fill o:detectmouseclick="t"/>
                  <v:path o:connecttype="none"/>
                </v:shape>
                <v:line id="Line 39" o:spid="_x0000_s1028" style="position:absolute;visibility:visible;mso-wrap-style:square" from="2044,2019" to="5035,2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v:rect id="Rectangle 40" o:spid="_x0000_s1029" style="position:absolute;left:3225;top:3162;width:451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Default="00D4244B" w:rsidP="00D4244B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30" style="position:absolute;left:2101;top:2235;width:120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Pr="006F1E15" w:rsidRDefault="00D4244B" w:rsidP="00D4244B">
                        <w:r>
                          <w:rPr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31" style="position:absolute;left:2647;top:63;width:1207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Pr="006F1E15" w:rsidRDefault="00D4244B" w:rsidP="00D4244B">
                        <w:r>
                          <w:rPr>
                            <w:i/>
                            <w:iCs/>
                            <w:color w:val="000000"/>
                          </w:rPr>
                          <w:t>T</w:t>
                        </w:r>
                      </w:p>
                    </w:txbxContent>
                  </v:textbox>
                </v:rect>
                <v:rect id="Rectangle 43" o:spid="_x0000_s1032" style="position:absolute;left:279;top:1054;width:128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Default="00D4244B" w:rsidP="00D4244B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4" o:spid="_x0000_s1033" style="position:absolute;left:3771;top:1003;width:654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Pr="00D13A3F" w:rsidRDefault="00D4244B" w:rsidP="00D4244B">
                        <w:r>
                          <w:rPr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4" style="position:absolute;left:1435;top:876;width:387;height:18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<v:textbox style="mso-fit-shape-to-text:t" inset="0,0,0,0">
                    <w:txbxContent>
                      <w:p w:rsidR="00D4244B" w:rsidRDefault="00D4244B" w:rsidP="00D4244B">
                        <w:r>
                          <w:rPr>
                            <w:rFonts w:ascii="Symbol" w:hAnsi="Symbol" w:cs="Symbol"/>
                            <w:color w:val="000000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54507" w:rsidRDefault="00E54507" w:rsidP="00E54507">
      <w:pPr>
        <w:ind w:left="2977" w:firstLine="709"/>
        <w:jc w:val="both"/>
        <w:rPr>
          <w:rFonts w:eastAsia="Calibri"/>
          <w:b/>
          <w:lang w:eastAsia="en-US"/>
        </w:rPr>
      </w:pPr>
      <w:r w:rsidRPr="00372348">
        <w:rPr>
          <w:rFonts w:eastAsia="Calibri"/>
          <w:lang w:eastAsia="en-US"/>
        </w:rPr>
        <w:t>Wartość</w:t>
      </w:r>
      <w:r w:rsidRPr="00372348">
        <w:rPr>
          <w:rFonts w:eastAsia="Calibri"/>
          <w:b/>
          <w:lang w:eastAsia="en-US"/>
        </w:rPr>
        <w:t xml:space="preserve"> </w:t>
      </w:r>
      <w:r w:rsidRPr="00372348">
        <w:rPr>
          <w:rFonts w:eastAsia="Calibri"/>
          <w:lang w:eastAsia="en-US"/>
        </w:rPr>
        <w:t>punktowa</w:t>
      </w:r>
      <w:r w:rsidRPr="00372348">
        <w:rPr>
          <w:rFonts w:eastAsia="Calibri"/>
          <w:b/>
          <w:lang w:eastAsia="en-US"/>
        </w:rPr>
        <w:t xml:space="preserve"> = </w:t>
      </w:r>
    </w:p>
    <w:p w:rsidR="00D4244B" w:rsidRDefault="00D4244B" w:rsidP="00E54507">
      <w:pPr>
        <w:ind w:left="2977" w:firstLine="709"/>
        <w:jc w:val="both"/>
        <w:rPr>
          <w:rFonts w:eastAsia="Calibri"/>
          <w:b/>
          <w:lang w:eastAsia="en-US"/>
        </w:rPr>
      </w:pPr>
    </w:p>
    <w:p w:rsidR="00D4244B" w:rsidRPr="00372348" w:rsidRDefault="00D4244B" w:rsidP="00E54507">
      <w:pPr>
        <w:ind w:left="2977" w:firstLine="709"/>
        <w:jc w:val="both"/>
        <w:rPr>
          <w:rFonts w:eastAsia="Calibri"/>
          <w:b/>
          <w:lang w:eastAsia="en-US"/>
        </w:rPr>
      </w:pPr>
    </w:p>
    <w:p w:rsidR="00E54507" w:rsidRPr="00372348" w:rsidRDefault="00E54507" w:rsidP="00E54507">
      <w:pPr>
        <w:ind w:left="2977" w:firstLine="709"/>
        <w:jc w:val="both"/>
        <w:rPr>
          <w:rFonts w:eastAsia="Calibri"/>
          <w:lang w:eastAsia="en-US"/>
        </w:rPr>
      </w:pPr>
      <w:r w:rsidRPr="00372348">
        <w:rPr>
          <w:rFonts w:eastAsia="Calibri"/>
          <w:b/>
          <w:lang w:eastAsia="en-US"/>
        </w:rPr>
        <w:t>R</w:t>
      </w:r>
      <w:r w:rsidRPr="00372348">
        <w:rPr>
          <w:rFonts w:eastAsia="Calibri"/>
          <w:lang w:eastAsia="en-US"/>
        </w:rPr>
        <w:t xml:space="preserve"> – ranga ocenianego kryterium,</w:t>
      </w:r>
    </w:p>
    <w:p w:rsidR="00E54507" w:rsidRPr="00372348" w:rsidRDefault="00D4244B" w:rsidP="00E54507">
      <w:pPr>
        <w:ind w:left="2977" w:firstLine="709"/>
        <w:jc w:val="both"/>
        <w:rPr>
          <w:rFonts w:eastAsia="Calibri"/>
          <w:lang w:eastAsia="en-US"/>
        </w:rPr>
      </w:pPr>
      <w:proofErr w:type="spellStart"/>
      <w:r w:rsidRPr="00D4244B">
        <w:rPr>
          <w:rFonts w:eastAsia="Calibri"/>
          <w:b/>
          <w:lang w:eastAsia="en-US"/>
        </w:rPr>
        <w:t>T</w:t>
      </w:r>
      <w:r w:rsidRPr="00D4244B">
        <w:rPr>
          <w:rFonts w:eastAsia="Calibri"/>
          <w:b/>
          <w:vertAlign w:val="subscript"/>
          <w:lang w:eastAsia="en-US"/>
        </w:rPr>
        <w:t>n</w:t>
      </w:r>
      <w:proofErr w:type="spellEnd"/>
      <w:r w:rsidRPr="00D4244B">
        <w:rPr>
          <w:rFonts w:eastAsia="Calibri"/>
          <w:b/>
          <w:lang w:eastAsia="en-US"/>
        </w:rPr>
        <w:t xml:space="preserve"> – </w:t>
      </w:r>
      <w:r w:rsidRPr="00D4244B">
        <w:rPr>
          <w:rFonts w:eastAsia="Calibri"/>
          <w:lang w:eastAsia="en-US"/>
        </w:rPr>
        <w:t>najkrótszy termin</w:t>
      </w:r>
      <w:r w:rsidR="00E54507" w:rsidRPr="00372348">
        <w:rPr>
          <w:rFonts w:eastAsia="Calibri"/>
          <w:lang w:eastAsia="en-US"/>
        </w:rPr>
        <w:t>,</w:t>
      </w:r>
    </w:p>
    <w:p w:rsidR="00E54507" w:rsidRPr="00372348" w:rsidRDefault="00D4244B" w:rsidP="00E54507">
      <w:pPr>
        <w:ind w:left="2977" w:firstLine="709"/>
        <w:jc w:val="both"/>
        <w:rPr>
          <w:rFonts w:eastAsia="Calibri"/>
          <w:lang w:eastAsia="en-US"/>
        </w:rPr>
      </w:pPr>
      <w:r w:rsidRPr="00D4244B">
        <w:rPr>
          <w:rFonts w:eastAsia="Calibri"/>
          <w:b/>
          <w:lang w:eastAsia="en-US"/>
        </w:rPr>
        <w:t>T</w:t>
      </w:r>
      <w:r w:rsidRPr="00D4244B">
        <w:rPr>
          <w:rFonts w:eastAsia="Calibri"/>
          <w:b/>
          <w:vertAlign w:val="subscript"/>
          <w:lang w:eastAsia="en-US"/>
        </w:rPr>
        <w:t>b</w:t>
      </w:r>
      <w:r w:rsidRPr="00D4244B">
        <w:rPr>
          <w:rFonts w:eastAsia="Calibri"/>
          <w:b/>
          <w:lang w:eastAsia="en-US"/>
        </w:rPr>
        <w:t xml:space="preserve"> – </w:t>
      </w:r>
      <w:r w:rsidRPr="00D4244B">
        <w:rPr>
          <w:rFonts w:eastAsia="Calibri"/>
          <w:lang w:eastAsia="en-US"/>
        </w:rPr>
        <w:t>termin badany</w:t>
      </w:r>
      <w:r w:rsidR="00E54507" w:rsidRPr="00372348">
        <w:rPr>
          <w:rFonts w:eastAsia="Calibri"/>
          <w:lang w:eastAsia="en-US"/>
        </w:rPr>
        <w:t>.</w:t>
      </w:r>
    </w:p>
    <w:p w:rsidR="00E54507" w:rsidRPr="00E54507" w:rsidRDefault="00E54507" w:rsidP="00A91F93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1D6CB6" w:rsidRDefault="00E54507" w:rsidP="001D589E">
      <w:pPr>
        <w:autoSpaceDE w:val="0"/>
        <w:autoSpaceDN w:val="0"/>
        <w:adjustRightInd w:val="0"/>
        <w:ind w:left="1560"/>
        <w:jc w:val="both"/>
        <w:rPr>
          <w:rFonts w:eastAsia="Calibri"/>
          <w:i/>
          <w:lang w:eastAsia="en-US"/>
        </w:rPr>
      </w:pPr>
      <w:r w:rsidRPr="001D589E">
        <w:rPr>
          <w:rFonts w:eastAsia="Calibri"/>
          <w:i/>
          <w:lang w:eastAsia="en-US"/>
        </w:rPr>
        <w:t xml:space="preserve">Zamawiający informuje, że </w:t>
      </w:r>
      <w:r w:rsidR="001D6CB6">
        <w:rPr>
          <w:rFonts w:eastAsia="Calibri"/>
          <w:i/>
          <w:lang w:eastAsia="en-US"/>
        </w:rPr>
        <w:t xml:space="preserve">zaoferowany </w:t>
      </w:r>
      <w:r w:rsidRPr="001D589E">
        <w:rPr>
          <w:rFonts w:eastAsia="Calibri"/>
          <w:i/>
          <w:lang w:eastAsia="en-US"/>
        </w:rPr>
        <w:t xml:space="preserve">termin </w:t>
      </w:r>
      <w:r w:rsidR="001D6CB6">
        <w:rPr>
          <w:rFonts w:eastAsia="Calibri"/>
          <w:i/>
          <w:lang w:eastAsia="en-US"/>
        </w:rPr>
        <w:t>wdrożenia:</w:t>
      </w:r>
    </w:p>
    <w:p w:rsidR="00E54507" w:rsidRPr="001D6CB6" w:rsidRDefault="001D6CB6" w:rsidP="002D2FEF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rPr>
          <w:i/>
        </w:rPr>
        <w:t>dla części n</w:t>
      </w:r>
      <w:r w:rsidR="005B1C17">
        <w:rPr>
          <w:i/>
        </w:rPr>
        <w:t>r 1 powinien wynosić do 10 do 20</w:t>
      </w:r>
      <w:r w:rsidR="004B5FBA">
        <w:rPr>
          <w:i/>
        </w:rPr>
        <w:t xml:space="preserve"> dni od daty zawarcia umowy </w:t>
      </w:r>
      <w:r w:rsidR="004B5FBA" w:rsidRPr="004B5FBA">
        <w:rPr>
          <w:b/>
        </w:rPr>
        <w:t xml:space="preserve">(wymiar </w:t>
      </w:r>
      <w:r w:rsidR="001B24D8">
        <w:rPr>
          <w:b/>
        </w:rPr>
        <w:t>7</w:t>
      </w:r>
      <w:r w:rsidR="004B5FBA" w:rsidRPr="004B5FBA">
        <w:rPr>
          <w:b/>
        </w:rPr>
        <w:t>%)</w:t>
      </w:r>
      <w:r w:rsidR="004B5FBA">
        <w:rPr>
          <w:b/>
        </w:rPr>
        <w:t>,</w:t>
      </w:r>
    </w:p>
    <w:p w:rsidR="00E54507" w:rsidRPr="004B5FBA" w:rsidRDefault="001D6CB6" w:rsidP="007256DC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rPr>
          <w:i/>
        </w:rPr>
        <w:t>dla cz</w:t>
      </w:r>
      <w:r w:rsidR="004B5FBA">
        <w:rPr>
          <w:i/>
        </w:rPr>
        <w:t>ęści nr 2 powinien wynosić do 15</w:t>
      </w:r>
      <w:r>
        <w:rPr>
          <w:i/>
        </w:rPr>
        <w:t xml:space="preserve"> d</w:t>
      </w:r>
      <w:r w:rsidR="004B5FBA">
        <w:rPr>
          <w:i/>
        </w:rPr>
        <w:t xml:space="preserve">o 45 dni od daty </w:t>
      </w:r>
      <w:r w:rsidR="00B24D74">
        <w:rPr>
          <w:i/>
        </w:rPr>
        <w:t xml:space="preserve">zlecenia wdrożenia </w:t>
      </w:r>
      <w:r w:rsidR="004B5FBA" w:rsidRPr="004B5FBA">
        <w:rPr>
          <w:b/>
        </w:rPr>
        <w:t xml:space="preserve">(wymiar </w:t>
      </w:r>
      <w:r w:rsidR="001B24D8">
        <w:rPr>
          <w:b/>
        </w:rPr>
        <w:t>3</w:t>
      </w:r>
      <w:r w:rsidR="004B5FBA" w:rsidRPr="004B5FBA">
        <w:rPr>
          <w:b/>
        </w:rPr>
        <w:t>%)</w:t>
      </w:r>
    </w:p>
    <w:p w:rsidR="004B5FBA" w:rsidRPr="007256DC" w:rsidRDefault="004B5FBA" w:rsidP="004B5FBA">
      <w:pPr>
        <w:pStyle w:val="Akapitzlist"/>
        <w:autoSpaceDE w:val="0"/>
        <w:autoSpaceDN w:val="0"/>
        <w:adjustRightInd w:val="0"/>
        <w:ind w:left="2280" w:firstLine="0"/>
      </w:pPr>
    </w:p>
    <w:p w:rsidR="006A687A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Zamawiający przewiduje możliwość dokonania w pierwszej kolejności oceny ofert </w:t>
      </w:r>
      <w:r w:rsidRPr="00372348">
        <w:rPr>
          <w:szCs w:val="24"/>
          <w:lang w:eastAsia="pl-PL"/>
        </w:rPr>
        <w:br/>
        <w:t xml:space="preserve">w oparciu o </w:t>
      </w:r>
      <w:r w:rsidR="007D2878" w:rsidRPr="00372348">
        <w:rPr>
          <w:szCs w:val="24"/>
          <w:lang w:eastAsia="pl-PL"/>
        </w:rPr>
        <w:t xml:space="preserve">opisane </w:t>
      </w:r>
      <w:r w:rsidRPr="00372348">
        <w:rPr>
          <w:szCs w:val="24"/>
          <w:lang w:eastAsia="pl-PL"/>
        </w:rPr>
        <w:t>kryteria</w:t>
      </w:r>
      <w:r w:rsidR="004B5FBA">
        <w:rPr>
          <w:szCs w:val="24"/>
          <w:lang w:eastAsia="pl-PL"/>
        </w:rPr>
        <w:t>,</w:t>
      </w:r>
      <w:r w:rsidRPr="00372348">
        <w:rPr>
          <w:szCs w:val="24"/>
          <w:lang w:eastAsia="pl-PL"/>
        </w:rPr>
        <w:t xml:space="preserve"> a następnie dokonać oceny podmiotowej Wykonawcy, którego oferta w wyniku przeliczenia punkt</w:t>
      </w:r>
      <w:r w:rsidR="004B5FBA">
        <w:rPr>
          <w:szCs w:val="24"/>
          <w:lang w:eastAsia="pl-PL"/>
        </w:rPr>
        <w:t>ów okaże się najwyżej ocenioną.</w:t>
      </w:r>
    </w:p>
    <w:p w:rsidR="007256DC" w:rsidRPr="00F56CC6" w:rsidRDefault="004B5FB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>
        <w:rPr>
          <w:szCs w:val="24"/>
          <w:lang w:eastAsia="pl-PL"/>
        </w:rPr>
        <w:t>Zamawiający zastrzega sobie uprawnienie do weryfikacji jedynie oferty najwyżej ocenionej spośród ofert niepodlegających odrzuceniu i dokonania jej wyboru bez weryfikacji ofert pozostałych.</w:t>
      </w:r>
    </w:p>
    <w:p w:rsidR="0002434F" w:rsidRPr="00372348" w:rsidRDefault="0002434F" w:rsidP="006A687A">
      <w:pPr>
        <w:rPr>
          <w:b/>
        </w:rPr>
      </w:pPr>
    </w:p>
    <w:p w:rsidR="006A687A" w:rsidRPr="00372348" w:rsidRDefault="00F15026" w:rsidP="006A687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X</w:t>
      </w:r>
      <w:r w:rsidR="006A687A" w:rsidRPr="00372348">
        <w:rPr>
          <w:b/>
          <w:bCs/>
        </w:rPr>
        <w:t xml:space="preserve">. ROZSTRZYGNIĘCIE POSTĘPOWANIA I ZLECENIE REALIZACJI   ZAMÓWIENIA </w:t>
      </w:r>
    </w:p>
    <w:p w:rsidR="00EE3EEB" w:rsidRPr="00372348" w:rsidRDefault="00461B4E" w:rsidP="00F56CC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568" w:hanging="284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</w:t>
      </w:r>
      <w:r w:rsidR="00653A33">
        <w:t>jscu i terminie podpisania umów</w:t>
      </w:r>
      <w:r w:rsidR="006A687A" w:rsidRPr="00372348">
        <w:t>.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X</w:t>
      </w:r>
      <w:r w:rsidR="00F15026">
        <w:rPr>
          <w:b/>
          <w:bCs/>
        </w:rPr>
        <w:t>I</w:t>
      </w:r>
      <w:r w:rsidRPr="00372348">
        <w:rPr>
          <w:b/>
          <w:bCs/>
        </w:rPr>
        <w:t xml:space="preserve">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E515B8" w:rsidRPr="00372348">
        <w:rPr>
          <w:szCs w:val="24"/>
          <w:lang w:eastAsia="pl-PL"/>
        </w:rPr>
        <w:t xml:space="preserve"> Zakupów PUM</w:t>
      </w:r>
      <w:r w:rsidRPr="00372348">
        <w:rPr>
          <w:szCs w:val="24"/>
          <w:lang w:eastAsia="pl-PL"/>
        </w:rPr>
        <w:t xml:space="preserve">: </w:t>
      </w:r>
    </w:p>
    <w:p w:rsidR="006A687A" w:rsidRDefault="00946DAF" w:rsidP="006A687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Paweł Kaszuba</w:t>
      </w:r>
      <w:r w:rsidR="00E515B8">
        <w:rPr>
          <w:szCs w:val="24"/>
          <w:lang w:eastAsia="pl-PL"/>
        </w:rPr>
        <w:t>;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Pr="00372348">
        <w:rPr>
          <w:lang w:val="en-US"/>
        </w:rPr>
        <w:t>przetargi@pum.edu.pl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rFonts w:eastAsia="Tahoma"/>
          <w:szCs w:val="24"/>
          <w:lang w:eastAsia="zh-CN"/>
        </w:rPr>
      </w:pPr>
      <w:r w:rsidRPr="00372348">
        <w:rPr>
          <w:szCs w:val="24"/>
          <w:lang w:eastAsia="pl-PL"/>
        </w:rPr>
        <w:t>tel. 91 48 00</w:t>
      </w:r>
      <w:r w:rsidR="00E515B8">
        <w:rPr>
          <w:szCs w:val="24"/>
          <w:lang w:eastAsia="pl-PL"/>
        </w:rPr>
        <w:t> </w:t>
      </w:r>
      <w:r w:rsidRPr="00372348">
        <w:rPr>
          <w:szCs w:val="24"/>
          <w:lang w:eastAsia="pl-PL"/>
        </w:rPr>
        <w:t>77</w:t>
      </w:r>
      <w:r w:rsidR="00946DAF">
        <w:rPr>
          <w:szCs w:val="24"/>
          <w:lang w:eastAsia="pl-PL"/>
        </w:rPr>
        <w:t>9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853C56" w:rsidRPr="009A44AA" w:rsidRDefault="006A687A" w:rsidP="00853C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1 – formularz oferty,</w:t>
      </w:r>
    </w:p>
    <w:p w:rsidR="006A687A" w:rsidRPr="009A44AA" w:rsidRDefault="00853C56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2 – szczegółowa oferta cenowa</w:t>
      </w:r>
      <w:r w:rsidR="006A687A" w:rsidRPr="009A44AA">
        <w:rPr>
          <w:szCs w:val="24"/>
          <w:lang w:eastAsia="pl-PL"/>
        </w:rPr>
        <w:t>,</w:t>
      </w:r>
    </w:p>
    <w:p w:rsidR="00853C56" w:rsidRPr="009A44AA" w:rsidRDefault="00853C56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>Załącznik nr 3 –</w:t>
      </w:r>
      <w:r w:rsidR="00985CAC" w:rsidRPr="00985CAC">
        <w:rPr>
          <w:color w:val="FF0000"/>
          <w:szCs w:val="24"/>
          <w:lang w:eastAsia="pl-PL"/>
        </w:rPr>
        <w:t xml:space="preserve"> </w:t>
      </w:r>
      <w:r w:rsidR="00985CAC" w:rsidRPr="00985CAC">
        <w:rPr>
          <w:szCs w:val="24"/>
          <w:lang w:eastAsia="pl-PL"/>
        </w:rPr>
        <w:t>oświadczenie o spełnianiu warunków</w:t>
      </w:r>
      <w:r w:rsidR="009A1CE2">
        <w:rPr>
          <w:szCs w:val="24"/>
          <w:lang w:eastAsia="pl-PL"/>
        </w:rPr>
        <w:t>,</w:t>
      </w:r>
    </w:p>
    <w:p w:rsidR="006A687A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9A44AA">
        <w:rPr>
          <w:szCs w:val="24"/>
          <w:lang w:eastAsia="pl-PL"/>
        </w:rPr>
        <w:t xml:space="preserve">Załącznik nr </w:t>
      </w:r>
      <w:r w:rsidR="00853C56" w:rsidRPr="009A44AA">
        <w:rPr>
          <w:szCs w:val="24"/>
          <w:lang w:eastAsia="pl-PL"/>
        </w:rPr>
        <w:t>4</w:t>
      </w:r>
      <w:r w:rsidRPr="009A44AA">
        <w:rPr>
          <w:szCs w:val="24"/>
          <w:lang w:eastAsia="pl-PL"/>
        </w:rPr>
        <w:t xml:space="preserve"> – wykaz wykonanych </w:t>
      </w:r>
      <w:r w:rsidR="005E21D9">
        <w:rPr>
          <w:szCs w:val="24"/>
          <w:lang w:eastAsia="pl-PL"/>
        </w:rPr>
        <w:t>usług</w:t>
      </w:r>
      <w:r w:rsidRPr="009A44AA">
        <w:rPr>
          <w:szCs w:val="24"/>
          <w:lang w:eastAsia="pl-PL"/>
        </w:rPr>
        <w:t>,</w:t>
      </w:r>
    </w:p>
    <w:p w:rsidR="00140424" w:rsidRPr="009A44AA" w:rsidRDefault="00140424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5 –</w:t>
      </w:r>
      <w:r w:rsidR="008B75C8">
        <w:rPr>
          <w:szCs w:val="24"/>
          <w:lang w:eastAsia="pl-PL"/>
        </w:rPr>
        <w:t xml:space="preserve"> o</w:t>
      </w:r>
      <w:r>
        <w:rPr>
          <w:szCs w:val="24"/>
          <w:lang w:eastAsia="pl-PL"/>
        </w:rPr>
        <w:t>świadczenie o spełnieniu wymagań,</w:t>
      </w:r>
    </w:p>
    <w:p w:rsidR="00F80B2A" w:rsidRPr="00F15026" w:rsidRDefault="00140424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F15026">
        <w:rPr>
          <w:szCs w:val="24"/>
          <w:lang w:eastAsia="pl-PL"/>
        </w:rPr>
        <w:t>Załącznik nr 6</w:t>
      </w:r>
      <w:r w:rsidR="006A687A" w:rsidRPr="00F15026">
        <w:rPr>
          <w:szCs w:val="24"/>
          <w:lang w:eastAsia="pl-PL"/>
        </w:rPr>
        <w:t xml:space="preserve"> –</w:t>
      </w:r>
      <w:r w:rsidR="00AC26D2" w:rsidRPr="00F15026">
        <w:rPr>
          <w:szCs w:val="24"/>
          <w:lang w:eastAsia="pl-PL"/>
        </w:rPr>
        <w:t xml:space="preserve"> projekt umowy na część 1,</w:t>
      </w:r>
    </w:p>
    <w:p w:rsidR="00AC26D2" w:rsidRPr="00F15026" w:rsidRDefault="00140424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F15026">
        <w:rPr>
          <w:szCs w:val="24"/>
          <w:lang w:eastAsia="pl-PL"/>
        </w:rPr>
        <w:t>Załącznik nr 7</w:t>
      </w:r>
      <w:r w:rsidR="00AC26D2" w:rsidRPr="00F15026">
        <w:rPr>
          <w:szCs w:val="24"/>
          <w:lang w:eastAsia="pl-PL"/>
        </w:rPr>
        <w:t xml:space="preserve"> – projekt umowy na część 2,</w:t>
      </w:r>
    </w:p>
    <w:p w:rsidR="006A687A" w:rsidRPr="00851A66" w:rsidRDefault="00140424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851A66">
        <w:rPr>
          <w:szCs w:val="24"/>
          <w:lang w:eastAsia="pl-PL"/>
        </w:rPr>
        <w:t>Załącznik nr 8</w:t>
      </w:r>
      <w:r w:rsidR="00851A66" w:rsidRPr="00851A66">
        <w:rPr>
          <w:szCs w:val="24"/>
          <w:lang w:eastAsia="pl-PL"/>
        </w:rPr>
        <w:t xml:space="preserve"> – projekt umowy o powierzeniu danych.</w:t>
      </w:r>
    </w:p>
    <w:p w:rsidR="006A687A" w:rsidRDefault="006A687A" w:rsidP="006A687A">
      <w:pPr>
        <w:rPr>
          <w:b/>
          <w:color w:val="FF0000"/>
        </w:rPr>
      </w:pPr>
    </w:p>
    <w:p w:rsidR="00EE3EEB" w:rsidRDefault="00EE3EEB" w:rsidP="006A687A">
      <w:pPr>
        <w:rPr>
          <w:b/>
          <w:color w:val="FF0000"/>
        </w:rPr>
      </w:pPr>
    </w:p>
    <w:p w:rsidR="008B75C8" w:rsidRDefault="008B75C8" w:rsidP="006A687A">
      <w:pPr>
        <w:rPr>
          <w:b/>
          <w:color w:val="FF0000"/>
        </w:rPr>
      </w:pPr>
    </w:p>
    <w:p w:rsidR="00A770A8" w:rsidRPr="008B75C8" w:rsidRDefault="00A770A8" w:rsidP="006A687A">
      <w:pPr>
        <w:rPr>
          <w:b/>
          <w:color w:val="FF0000"/>
        </w:rPr>
      </w:pPr>
    </w:p>
    <w:p w:rsidR="006A687A" w:rsidRPr="00372348" w:rsidRDefault="006A687A" w:rsidP="006A687A">
      <w:pPr>
        <w:rPr>
          <w:b/>
        </w:rPr>
      </w:pPr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</w:p>
    <w:p w:rsidR="006A687A" w:rsidRPr="00372348" w:rsidRDefault="006A687A" w:rsidP="006A687A">
      <w:pPr>
        <w:ind w:left="4248"/>
        <w:rPr>
          <w:b/>
        </w:rPr>
      </w:pPr>
    </w:p>
    <w:p w:rsidR="007F3268" w:rsidRPr="00372348" w:rsidRDefault="007F3268"/>
    <w:sectPr w:rsidR="007F3268" w:rsidRPr="00372348" w:rsidSect="00444A8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90" w:rsidRDefault="00456490" w:rsidP="00444A86">
      <w:r>
        <w:separator/>
      </w:r>
    </w:p>
  </w:endnote>
  <w:endnote w:type="continuationSeparator" w:id="0">
    <w:p w:rsidR="00456490" w:rsidRDefault="00456490" w:rsidP="004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4B" w:rsidRDefault="001F0C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84357"/>
      <w:docPartObj>
        <w:docPartGallery w:val="Page Numbers (Bottom of Page)"/>
        <w:docPartUnique/>
      </w:docPartObj>
    </w:sdtPr>
    <w:sdtEndPr/>
    <w:sdtContent>
      <w:p w:rsidR="001F0C4B" w:rsidRDefault="001F0C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66">
          <w:rPr>
            <w:noProof/>
          </w:rPr>
          <w:t>13</w:t>
        </w:r>
        <w:r>
          <w:fldChar w:fldCharType="end"/>
        </w:r>
      </w:p>
    </w:sdtContent>
  </w:sdt>
  <w:p w:rsidR="001F0C4B" w:rsidRDefault="001F0C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4B" w:rsidRDefault="001F0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90" w:rsidRDefault="00456490" w:rsidP="00444A86">
      <w:r>
        <w:separator/>
      </w:r>
    </w:p>
  </w:footnote>
  <w:footnote w:type="continuationSeparator" w:id="0">
    <w:p w:rsidR="00456490" w:rsidRDefault="00456490" w:rsidP="0044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4B" w:rsidRDefault="001F0C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4B" w:rsidRDefault="001F0C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B21F2"/>
    <w:multiLevelType w:val="hybridMultilevel"/>
    <w:tmpl w:val="1506026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9ED78F7"/>
    <w:multiLevelType w:val="hybridMultilevel"/>
    <w:tmpl w:val="67361900"/>
    <w:lvl w:ilvl="0" w:tplc="02A4BA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3841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C4FC0"/>
    <w:multiLevelType w:val="hybridMultilevel"/>
    <w:tmpl w:val="61FC9E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8B3418"/>
    <w:multiLevelType w:val="hybridMultilevel"/>
    <w:tmpl w:val="B90A5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D7A16B7"/>
    <w:multiLevelType w:val="hybridMultilevel"/>
    <w:tmpl w:val="5DAC0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A17F2"/>
    <w:multiLevelType w:val="hybridMultilevel"/>
    <w:tmpl w:val="B544813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582132"/>
    <w:multiLevelType w:val="hybridMultilevel"/>
    <w:tmpl w:val="669E5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843869"/>
    <w:multiLevelType w:val="hybridMultilevel"/>
    <w:tmpl w:val="24D67D3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2BE7073B"/>
    <w:multiLevelType w:val="hybridMultilevel"/>
    <w:tmpl w:val="2A207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56480"/>
    <w:multiLevelType w:val="hybridMultilevel"/>
    <w:tmpl w:val="923437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2BF1652"/>
    <w:multiLevelType w:val="hybridMultilevel"/>
    <w:tmpl w:val="003A0ED2"/>
    <w:lvl w:ilvl="0" w:tplc="F6443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E1B1F"/>
    <w:multiLevelType w:val="hybridMultilevel"/>
    <w:tmpl w:val="57967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B6F92"/>
    <w:multiLevelType w:val="hybridMultilevel"/>
    <w:tmpl w:val="3BE06E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63070A7"/>
    <w:multiLevelType w:val="hybridMultilevel"/>
    <w:tmpl w:val="DC92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64E0D"/>
    <w:multiLevelType w:val="hybridMultilevel"/>
    <w:tmpl w:val="107A6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F6D22"/>
    <w:multiLevelType w:val="hybridMultilevel"/>
    <w:tmpl w:val="D02236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C0EB8"/>
    <w:multiLevelType w:val="hybridMultilevel"/>
    <w:tmpl w:val="BB903C5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4F827A23"/>
    <w:multiLevelType w:val="hybridMultilevel"/>
    <w:tmpl w:val="BF6054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777BC9"/>
    <w:multiLevelType w:val="hybridMultilevel"/>
    <w:tmpl w:val="67361900"/>
    <w:lvl w:ilvl="0" w:tplc="02A4BA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3841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A5690"/>
    <w:multiLevelType w:val="hybridMultilevel"/>
    <w:tmpl w:val="C9787A0A"/>
    <w:lvl w:ilvl="0" w:tplc="4DAC48D0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0604F"/>
    <w:multiLevelType w:val="multilevel"/>
    <w:tmpl w:val="10F4BD32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1">
    <w:nsid w:val="65B355DA"/>
    <w:multiLevelType w:val="hybridMultilevel"/>
    <w:tmpl w:val="DC928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6B3B"/>
    <w:multiLevelType w:val="hybridMultilevel"/>
    <w:tmpl w:val="12DA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A0503"/>
    <w:multiLevelType w:val="hybridMultilevel"/>
    <w:tmpl w:val="6EC0236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F5966E0"/>
    <w:multiLevelType w:val="hybridMultilevel"/>
    <w:tmpl w:val="5DAC0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E4B55B1"/>
    <w:multiLevelType w:val="hybridMultilevel"/>
    <w:tmpl w:val="6C626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6"/>
  </w:num>
  <w:num w:numId="15">
    <w:abstractNumId w:val="2"/>
  </w:num>
  <w:num w:numId="16">
    <w:abstractNumId w:val="22"/>
  </w:num>
  <w:num w:numId="17">
    <w:abstractNumId w:val="9"/>
  </w:num>
  <w:num w:numId="18">
    <w:abstractNumId w:val="13"/>
  </w:num>
  <w:num w:numId="19">
    <w:abstractNumId w:val="10"/>
  </w:num>
  <w:num w:numId="20">
    <w:abstractNumId w:val="20"/>
  </w:num>
  <w:num w:numId="21">
    <w:abstractNumId w:val="24"/>
  </w:num>
  <w:num w:numId="22">
    <w:abstractNumId w:val="32"/>
  </w:num>
  <w:num w:numId="23">
    <w:abstractNumId w:val="17"/>
  </w:num>
  <w:num w:numId="24">
    <w:abstractNumId w:val="25"/>
  </w:num>
  <w:num w:numId="25">
    <w:abstractNumId w:val="31"/>
  </w:num>
  <w:num w:numId="26">
    <w:abstractNumId w:val="6"/>
  </w:num>
  <w:num w:numId="27">
    <w:abstractNumId w:val="8"/>
  </w:num>
  <w:num w:numId="28">
    <w:abstractNumId w:val="33"/>
  </w:num>
  <w:num w:numId="29">
    <w:abstractNumId w:val="12"/>
  </w:num>
  <w:num w:numId="30">
    <w:abstractNumId w:val="7"/>
  </w:num>
  <w:num w:numId="31">
    <w:abstractNumId w:val="23"/>
  </w:num>
  <w:num w:numId="32">
    <w:abstractNumId w:val="3"/>
  </w:num>
  <w:num w:numId="33">
    <w:abstractNumId w:val="19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5"/>
  </w:num>
  <w:num w:numId="37">
    <w:abstractNumId w:val="1"/>
  </w:num>
  <w:num w:numId="38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E2"/>
    <w:rsid w:val="0000183F"/>
    <w:rsid w:val="00001E41"/>
    <w:rsid w:val="0000630D"/>
    <w:rsid w:val="00007873"/>
    <w:rsid w:val="00013C8F"/>
    <w:rsid w:val="00016395"/>
    <w:rsid w:val="00020953"/>
    <w:rsid w:val="00021967"/>
    <w:rsid w:val="0002434F"/>
    <w:rsid w:val="0003344B"/>
    <w:rsid w:val="00033F8B"/>
    <w:rsid w:val="00037AB5"/>
    <w:rsid w:val="000641BD"/>
    <w:rsid w:val="000651C5"/>
    <w:rsid w:val="00072CE0"/>
    <w:rsid w:val="000741C5"/>
    <w:rsid w:val="00095151"/>
    <w:rsid w:val="000A5876"/>
    <w:rsid w:val="000B6C93"/>
    <w:rsid w:val="000D51D3"/>
    <w:rsid w:val="000D7F1B"/>
    <w:rsid w:val="000E4031"/>
    <w:rsid w:val="0010126F"/>
    <w:rsid w:val="001025F1"/>
    <w:rsid w:val="00102AFB"/>
    <w:rsid w:val="00117746"/>
    <w:rsid w:val="00124E1C"/>
    <w:rsid w:val="00134A7D"/>
    <w:rsid w:val="00136C46"/>
    <w:rsid w:val="00136EE6"/>
    <w:rsid w:val="00140424"/>
    <w:rsid w:val="00147865"/>
    <w:rsid w:val="00161ECD"/>
    <w:rsid w:val="0016439B"/>
    <w:rsid w:val="00164F81"/>
    <w:rsid w:val="001657A9"/>
    <w:rsid w:val="001739BC"/>
    <w:rsid w:val="0017749A"/>
    <w:rsid w:val="00187B67"/>
    <w:rsid w:val="001B24D8"/>
    <w:rsid w:val="001B5238"/>
    <w:rsid w:val="001C2A5F"/>
    <w:rsid w:val="001C2A70"/>
    <w:rsid w:val="001D1558"/>
    <w:rsid w:val="001D589E"/>
    <w:rsid w:val="001D6CB6"/>
    <w:rsid w:val="001F0C4B"/>
    <w:rsid w:val="001F1E8A"/>
    <w:rsid w:val="001F51A4"/>
    <w:rsid w:val="00205AC1"/>
    <w:rsid w:val="00206CF1"/>
    <w:rsid w:val="0020772B"/>
    <w:rsid w:val="00230501"/>
    <w:rsid w:val="0023136F"/>
    <w:rsid w:val="00237D00"/>
    <w:rsid w:val="0024260D"/>
    <w:rsid w:val="00243BAF"/>
    <w:rsid w:val="00255022"/>
    <w:rsid w:val="002605D9"/>
    <w:rsid w:val="00282E14"/>
    <w:rsid w:val="00285C2C"/>
    <w:rsid w:val="0029002C"/>
    <w:rsid w:val="002A3128"/>
    <w:rsid w:val="002B6592"/>
    <w:rsid w:val="002C28C8"/>
    <w:rsid w:val="002D2FEF"/>
    <w:rsid w:val="002D5C4B"/>
    <w:rsid w:val="0030216F"/>
    <w:rsid w:val="00306607"/>
    <w:rsid w:val="003106A4"/>
    <w:rsid w:val="00312989"/>
    <w:rsid w:val="003140E4"/>
    <w:rsid w:val="00324EE2"/>
    <w:rsid w:val="00325FC2"/>
    <w:rsid w:val="00332F18"/>
    <w:rsid w:val="0034200B"/>
    <w:rsid w:val="003425D9"/>
    <w:rsid w:val="003432D9"/>
    <w:rsid w:val="00350997"/>
    <w:rsid w:val="00350B9F"/>
    <w:rsid w:val="00355550"/>
    <w:rsid w:val="00372332"/>
    <w:rsid w:val="00372348"/>
    <w:rsid w:val="003828FA"/>
    <w:rsid w:val="003A39AB"/>
    <w:rsid w:val="003A3E67"/>
    <w:rsid w:val="003A4659"/>
    <w:rsid w:val="003B3B0B"/>
    <w:rsid w:val="003B465A"/>
    <w:rsid w:val="003B5B26"/>
    <w:rsid w:val="003B71BC"/>
    <w:rsid w:val="003D5C7D"/>
    <w:rsid w:val="00400AED"/>
    <w:rsid w:val="004037B1"/>
    <w:rsid w:val="00403F10"/>
    <w:rsid w:val="004046EC"/>
    <w:rsid w:val="0041204A"/>
    <w:rsid w:val="00413F5A"/>
    <w:rsid w:val="00416969"/>
    <w:rsid w:val="004177B5"/>
    <w:rsid w:val="00431702"/>
    <w:rsid w:val="00432969"/>
    <w:rsid w:val="004343E4"/>
    <w:rsid w:val="004376BB"/>
    <w:rsid w:val="00442E87"/>
    <w:rsid w:val="00444A86"/>
    <w:rsid w:val="004462A5"/>
    <w:rsid w:val="004476AD"/>
    <w:rsid w:val="00456490"/>
    <w:rsid w:val="00461B4E"/>
    <w:rsid w:val="00467607"/>
    <w:rsid w:val="00467C58"/>
    <w:rsid w:val="0047083D"/>
    <w:rsid w:val="0049394B"/>
    <w:rsid w:val="004B36C8"/>
    <w:rsid w:val="004B5FBA"/>
    <w:rsid w:val="004B6D06"/>
    <w:rsid w:val="004C23B2"/>
    <w:rsid w:val="004C468C"/>
    <w:rsid w:val="004C54AB"/>
    <w:rsid w:val="004E4F25"/>
    <w:rsid w:val="004E4FC7"/>
    <w:rsid w:val="004E6862"/>
    <w:rsid w:val="004F4E2B"/>
    <w:rsid w:val="0051232A"/>
    <w:rsid w:val="00533F8A"/>
    <w:rsid w:val="00537178"/>
    <w:rsid w:val="00541C46"/>
    <w:rsid w:val="0054598D"/>
    <w:rsid w:val="00551BB3"/>
    <w:rsid w:val="00553E4A"/>
    <w:rsid w:val="005652DF"/>
    <w:rsid w:val="00580FB5"/>
    <w:rsid w:val="005A0CA8"/>
    <w:rsid w:val="005A2280"/>
    <w:rsid w:val="005B0E82"/>
    <w:rsid w:val="005B1C17"/>
    <w:rsid w:val="005B1F2F"/>
    <w:rsid w:val="005B20F5"/>
    <w:rsid w:val="005C63B0"/>
    <w:rsid w:val="005D0785"/>
    <w:rsid w:val="005D14FE"/>
    <w:rsid w:val="005D3BE9"/>
    <w:rsid w:val="005D5B82"/>
    <w:rsid w:val="005D777C"/>
    <w:rsid w:val="005E01D5"/>
    <w:rsid w:val="005E16B6"/>
    <w:rsid w:val="005E21D9"/>
    <w:rsid w:val="006058B4"/>
    <w:rsid w:val="0061059F"/>
    <w:rsid w:val="00614B69"/>
    <w:rsid w:val="00637F08"/>
    <w:rsid w:val="00641224"/>
    <w:rsid w:val="00653A33"/>
    <w:rsid w:val="0066491A"/>
    <w:rsid w:val="00670BCE"/>
    <w:rsid w:val="00674311"/>
    <w:rsid w:val="00681BC6"/>
    <w:rsid w:val="006921FF"/>
    <w:rsid w:val="00692684"/>
    <w:rsid w:val="006A5093"/>
    <w:rsid w:val="006A687A"/>
    <w:rsid w:val="006B2B8B"/>
    <w:rsid w:val="006B4B07"/>
    <w:rsid w:val="006B4DF8"/>
    <w:rsid w:val="006B76DE"/>
    <w:rsid w:val="006C081F"/>
    <w:rsid w:val="006C684A"/>
    <w:rsid w:val="006C7EC9"/>
    <w:rsid w:val="0070743F"/>
    <w:rsid w:val="00714621"/>
    <w:rsid w:val="00714EDB"/>
    <w:rsid w:val="007157B2"/>
    <w:rsid w:val="007256DC"/>
    <w:rsid w:val="00726E6F"/>
    <w:rsid w:val="00730331"/>
    <w:rsid w:val="0074008A"/>
    <w:rsid w:val="00755D9B"/>
    <w:rsid w:val="00756789"/>
    <w:rsid w:val="00763BB4"/>
    <w:rsid w:val="00771F79"/>
    <w:rsid w:val="00777F21"/>
    <w:rsid w:val="007851A6"/>
    <w:rsid w:val="007A255D"/>
    <w:rsid w:val="007B6E26"/>
    <w:rsid w:val="007C48FC"/>
    <w:rsid w:val="007D2878"/>
    <w:rsid w:val="007E2BC0"/>
    <w:rsid w:val="007E5B23"/>
    <w:rsid w:val="007F3268"/>
    <w:rsid w:val="00816551"/>
    <w:rsid w:val="00822665"/>
    <w:rsid w:val="00822F31"/>
    <w:rsid w:val="00831754"/>
    <w:rsid w:val="00836DE2"/>
    <w:rsid w:val="00840D7C"/>
    <w:rsid w:val="008519F8"/>
    <w:rsid w:val="00851A66"/>
    <w:rsid w:val="008524AD"/>
    <w:rsid w:val="008526FA"/>
    <w:rsid w:val="00853C56"/>
    <w:rsid w:val="00854B96"/>
    <w:rsid w:val="0085659C"/>
    <w:rsid w:val="00861A16"/>
    <w:rsid w:val="00863B0B"/>
    <w:rsid w:val="00871541"/>
    <w:rsid w:val="008729F9"/>
    <w:rsid w:val="00873BFE"/>
    <w:rsid w:val="00884EA4"/>
    <w:rsid w:val="00885856"/>
    <w:rsid w:val="00885861"/>
    <w:rsid w:val="008875C2"/>
    <w:rsid w:val="00887701"/>
    <w:rsid w:val="00887969"/>
    <w:rsid w:val="008951C4"/>
    <w:rsid w:val="008A62F9"/>
    <w:rsid w:val="008B75C8"/>
    <w:rsid w:val="008B7BCC"/>
    <w:rsid w:val="008B7C65"/>
    <w:rsid w:val="008D162C"/>
    <w:rsid w:val="00900083"/>
    <w:rsid w:val="00900EF9"/>
    <w:rsid w:val="009041BB"/>
    <w:rsid w:val="009064D3"/>
    <w:rsid w:val="00930016"/>
    <w:rsid w:val="009309D9"/>
    <w:rsid w:val="009401F6"/>
    <w:rsid w:val="00942160"/>
    <w:rsid w:val="00946DAF"/>
    <w:rsid w:val="00946DE6"/>
    <w:rsid w:val="00946E51"/>
    <w:rsid w:val="009672E2"/>
    <w:rsid w:val="00971150"/>
    <w:rsid w:val="0097490A"/>
    <w:rsid w:val="00985CAC"/>
    <w:rsid w:val="00993055"/>
    <w:rsid w:val="009A1CE2"/>
    <w:rsid w:val="009A44AA"/>
    <w:rsid w:val="009B4745"/>
    <w:rsid w:val="009B4E51"/>
    <w:rsid w:val="009B7A97"/>
    <w:rsid w:val="009D4F3F"/>
    <w:rsid w:val="009D5A89"/>
    <w:rsid w:val="009D608B"/>
    <w:rsid w:val="009E286E"/>
    <w:rsid w:val="009E6B35"/>
    <w:rsid w:val="009F502D"/>
    <w:rsid w:val="009F51F0"/>
    <w:rsid w:val="00A026D8"/>
    <w:rsid w:val="00A0701D"/>
    <w:rsid w:val="00A131BF"/>
    <w:rsid w:val="00A368A4"/>
    <w:rsid w:val="00A37566"/>
    <w:rsid w:val="00A403C2"/>
    <w:rsid w:val="00A435E1"/>
    <w:rsid w:val="00A50B13"/>
    <w:rsid w:val="00A61600"/>
    <w:rsid w:val="00A770A8"/>
    <w:rsid w:val="00A91F93"/>
    <w:rsid w:val="00AA603E"/>
    <w:rsid w:val="00AA6DBC"/>
    <w:rsid w:val="00AB0A18"/>
    <w:rsid w:val="00AB259D"/>
    <w:rsid w:val="00AB4936"/>
    <w:rsid w:val="00AC26D2"/>
    <w:rsid w:val="00AC6A66"/>
    <w:rsid w:val="00AD49E9"/>
    <w:rsid w:val="00AE2D54"/>
    <w:rsid w:val="00AE2D5F"/>
    <w:rsid w:val="00B0593E"/>
    <w:rsid w:val="00B13F7D"/>
    <w:rsid w:val="00B16EFA"/>
    <w:rsid w:val="00B17966"/>
    <w:rsid w:val="00B24D74"/>
    <w:rsid w:val="00B45227"/>
    <w:rsid w:val="00B825E6"/>
    <w:rsid w:val="00BA1F87"/>
    <w:rsid w:val="00BB4490"/>
    <w:rsid w:val="00BB4894"/>
    <w:rsid w:val="00BC49DE"/>
    <w:rsid w:val="00BC6042"/>
    <w:rsid w:val="00BE1112"/>
    <w:rsid w:val="00BE56A2"/>
    <w:rsid w:val="00C1228C"/>
    <w:rsid w:val="00C22AA8"/>
    <w:rsid w:val="00C274AF"/>
    <w:rsid w:val="00C4010E"/>
    <w:rsid w:val="00C40CE7"/>
    <w:rsid w:val="00C56181"/>
    <w:rsid w:val="00C62266"/>
    <w:rsid w:val="00C642F3"/>
    <w:rsid w:val="00C64A5D"/>
    <w:rsid w:val="00C705B1"/>
    <w:rsid w:val="00C73F31"/>
    <w:rsid w:val="00C861A4"/>
    <w:rsid w:val="00C91212"/>
    <w:rsid w:val="00C92877"/>
    <w:rsid w:val="00C96876"/>
    <w:rsid w:val="00CA2495"/>
    <w:rsid w:val="00CA6F1D"/>
    <w:rsid w:val="00CB0703"/>
    <w:rsid w:val="00CB070E"/>
    <w:rsid w:val="00CC4B9E"/>
    <w:rsid w:val="00CD135C"/>
    <w:rsid w:val="00CE6859"/>
    <w:rsid w:val="00CF76F4"/>
    <w:rsid w:val="00D220C0"/>
    <w:rsid w:val="00D23999"/>
    <w:rsid w:val="00D4244B"/>
    <w:rsid w:val="00D5757B"/>
    <w:rsid w:val="00D67D83"/>
    <w:rsid w:val="00D7181B"/>
    <w:rsid w:val="00D8457E"/>
    <w:rsid w:val="00DA5195"/>
    <w:rsid w:val="00DA6206"/>
    <w:rsid w:val="00DB0A56"/>
    <w:rsid w:val="00DB5D6F"/>
    <w:rsid w:val="00DE0A1C"/>
    <w:rsid w:val="00DE0EA3"/>
    <w:rsid w:val="00DE16F0"/>
    <w:rsid w:val="00DE1DA1"/>
    <w:rsid w:val="00DE483F"/>
    <w:rsid w:val="00E03121"/>
    <w:rsid w:val="00E04848"/>
    <w:rsid w:val="00E06C14"/>
    <w:rsid w:val="00E070B8"/>
    <w:rsid w:val="00E07F61"/>
    <w:rsid w:val="00E15AD6"/>
    <w:rsid w:val="00E2134B"/>
    <w:rsid w:val="00E215EC"/>
    <w:rsid w:val="00E31617"/>
    <w:rsid w:val="00E4018E"/>
    <w:rsid w:val="00E515B8"/>
    <w:rsid w:val="00E54507"/>
    <w:rsid w:val="00E55DCA"/>
    <w:rsid w:val="00E61541"/>
    <w:rsid w:val="00E62947"/>
    <w:rsid w:val="00E77B8E"/>
    <w:rsid w:val="00E80E85"/>
    <w:rsid w:val="00E81003"/>
    <w:rsid w:val="00E97997"/>
    <w:rsid w:val="00ED1866"/>
    <w:rsid w:val="00ED7259"/>
    <w:rsid w:val="00EE33E0"/>
    <w:rsid w:val="00EE3EEB"/>
    <w:rsid w:val="00EE517A"/>
    <w:rsid w:val="00EE651C"/>
    <w:rsid w:val="00EE7EAE"/>
    <w:rsid w:val="00F0254F"/>
    <w:rsid w:val="00F03A11"/>
    <w:rsid w:val="00F15026"/>
    <w:rsid w:val="00F31642"/>
    <w:rsid w:val="00F34D8E"/>
    <w:rsid w:val="00F53A5F"/>
    <w:rsid w:val="00F55C07"/>
    <w:rsid w:val="00F56CC6"/>
    <w:rsid w:val="00F658DF"/>
    <w:rsid w:val="00F80B2A"/>
    <w:rsid w:val="00F80E43"/>
    <w:rsid w:val="00F84F7F"/>
    <w:rsid w:val="00F96743"/>
    <w:rsid w:val="00FA17BF"/>
    <w:rsid w:val="00FA17D7"/>
    <w:rsid w:val="00FC0A36"/>
    <w:rsid w:val="00FC50A4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7851A6"/>
    <w:rPr>
      <w:color w:val="0000FF"/>
      <w:u w:val="single"/>
    </w:rPr>
  </w:style>
  <w:style w:type="character" w:styleId="Uwydatnienie">
    <w:name w:val="Emphasis"/>
    <w:uiPriority w:val="20"/>
    <w:qFormat/>
    <w:rsid w:val="007851A6"/>
    <w:rPr>
      <w:i/>
      <w:iCs/>
    </w:rPr>
  </w:style>
  <w:style w:type="character" w:customStyle="1" w:styleId="alb">
    <w:name w:val="a_lb"/>
    <w:rsid w:val="007851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1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7851A6"/>
    <w:rPr>
      <w:color w:val="0000FF"/>
      <w:u w:val="single"/>
    </w:rPr>
  </w:style>
  <w:style w:type="character" w:styleId="Uwydatnienie">
    <w:name w:val="Emphasis"/>
    <w:uiPriority w:val="20"/>
    <w:qFormat/>
    <w:rsid w:val="007851A6"/>
    <w:rPr>
      <w:i/>
      <w:iCs/>
    </w:rPr>
  </w:style>
  <w:style w:type="character" w:customStyle="1" w:styleId="alb">
    <w:name w:val="a_lb"/>
    <w:rsid w:val="007851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1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c.europa.eu/tools/espd?lang=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5D835-3C75-456B-97B4-619D2B6B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4421</Words>
  <Characters>26527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Paweł Kaszuba</cp:lastModifiedBy>
  <cp:revision>15</cp:revision>
  <cp:lastPrinted>2018-04-05T06:42:00Z</cp:lastPrinted>
  <dcterms:created xsi:type="dcterms:W3CDTF">2018-04-09T05:53:00Z</dcterms:created>
  <dcterms:modified xsi:type="dcterms:W3CDTF">2018-04-09T13:06:00Z</dcterms:modified>
</cp:coreProperties>
</file>