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3B32" w14:textId="77777777" w:rsidR="00EA25A4" w:rsidRPr="00EA25A4" w:rsidRDefault="00EA25A4" w:rsidP="00EA25A4">
      <w:pPr>
        <w:spacing w:after="60" w:line="276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CZĘŚĆ II SIWZ – „Projekt umowy”</w:t>
      </w:r>
    </w:p>
    <w:p w14:paraId="2E69CF65" w14:textId="77777777" w:rsidR="00EA25A4" w:rsidRPr="00EA25A4" w:rsidRDefault="00EA25A4" w:rsidP="00EA25A4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</w:p>
    <w:p w14:paraId="2C46348D" w14:textId="77777777" w:rsidR="00EA25A4" w:rsidRPr="00EA25A4" w:rsidRDefault="00EA25A4" w:rsidP="00EA25A4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1C5ADD6A" w14:textId="77777777" w:rsidR="00EA25A4" w:rsidRPr="00EA25A4" w:rsidRDefault="00EA25A4" w:rsidP="00EA25A4">
      <w:pPr>
        <w:keepNext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NR DZ/268/......../PN/2018</w:t>
      </w:r>
    </w:p>
    <w:p w14:paraId="64ECFD54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................ w Szczecinie, pomiędzy:</w:t>
      </w:r>
    </w:p>
    <w:p w14:paraId="72BF66D7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3D93274" w14:textId="67BBB3FD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- Kanclerza PUM w Szczec</w:t>
      </w:r>
      <w:r w:rsidR="00D877AB">
        <w:rPr>
          <w:rFonts w:ascii="Times New Roman" w:eastAsia="Times New Roman" w:hAnsi="Times New Roman" w:cs="Times New Roman"/>
          <w:sz w:val="24"/>
          <w:szCs w:val="24"/>
          <w:lang w:eastAsia="pl-PL"/>
        </w:rPr>
        <w:t>inie – Pana Krzysztofa Goralskiego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7158CB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68369E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32042131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37A2DD0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……………………………………..</w:t>
      </w:r>
    </w:p>
    <w:p w14:paraId="613C7CAC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87B2D7" w14:textId="77777777" w:rsidR="00EA25A4" w:rsidRPr="00EA25A4" w:rsidRDefault="00EA25A4" w:rsidP="00EA25A4">
      <w:pPr>
        <w:spacing w:after="6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E4D293" w14:textId="77777777" w:rsid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(znak: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DZ-262-……../2018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14:paraId="35702A69" w14:textId="77777777" w:rsidR="00A27CD7" w:rsidRPr="00EA25A4" w:rsidRDefault="00A27CD7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F1D88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6ACCB2DC" w14:textId="6EA00FFF" w:rsidR="00EA25A4" w:rsidRPr="006F1DF3" w:rsidRDefault="00EA25A4" w:rsidP="006F1DF3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sdt>
        <w:sdtPr>
          <w:rPr>
            <w:rFonts w:ascii="Times New Roman" w:eastAsia="Calibri" w:hAnsi="Times New Roman" w:cs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99BE7D0485084C0D8D09E700A6932F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19EE" w:rsidRPr="008419EE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Dostawa </w:t>
          </w:r>
          <w:r w:rsidR="00A27CD7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wycinarki</w:t>
          </w:r>
          <w:r w:rsidR="008419EE" w:rsidRPr="008419EE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dla Kliniki Pediatrii, Endokrynologii, Diabetologii, Chorób Metabolicznych </w:t>
          </w:r>
          <w:r w:rsidR="00A27CD7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                  </w:t>
          </w:r>
          <w:r w:rsidR="008419EE" w:rsidRPr="008419EE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i Kardiologii Wieku Rozwojowego Pomorskiego Uniwersytetu Medycznego </w:t>
          </w:r>
          <w:r w:rsidR="00A27CD7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                  </w:t>
          </w:r>
          <w:r w:rsidR="008419EE" w:rsidRPr="008419EE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w Szczecinie</w:t>
          </w:r>
        </w:sdtContent>
      </w:sdt>
      <w:r w:rsidR="00A27CD7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49F69490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Przedmiot umowy powinien spełniać wymogi określone w złożonej przez Wykonawcę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przetargu ofercie (w wyniku, którego zawierana jest umowa) oraz dokumentacji „Specyfikacji Istotnych Warunków Zamówienia” (SIWZ), w szczególności w Części III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>– Opis przedmiotu zamówienia oraz Załączniku IIIA – Zestawienie parametrów techniczno-użytkowych. SIWZ z załącznikami oraz oferta Wykonawcy stanowią odpowiednio załącznik nr 1 i nr 2 do niniejszej umowy i są jej integralną częścią.</w:t>
      </w:r>
    </w:p>
    <w:p w14:paraId="13AE2EDC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EA2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14:paraId="1C485988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oświadcza, że dany sprzęt jest fabrycznie nowy i nie obciążony prawami osób trzecich.</w:t>
      </w:r>
    </w:p>
    <w:p w14:paraId="1E9F854F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14:paraId="68C9E570" w14:textId="77777777" w:rsidR="00EA25A4" w:rsidRPr="00A27CD7" w:rsidRDefault="00EA25A4" w:rsidP="00EA25A4">
      <w:pPr>
        <w:numPr>
          <w:ilvl w:val="0"/>
          <w:numId w:val="33"/>
        </w:num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Własność przedmiotu umowy przechodzi na Zamawiającego z chwilą jego przekazania potwierdzonego protokołem zdawczo-odbiorczym nie zawierającym zastrzeżeń.</w:t>
      </w:r>
    </w:p>
    <w:p w14:paraId="2B17CC5F" w14:textId="77777777" w:rsidR="00A27CD7" w:rsidRPr="00EA25A4" w:rsidRDefault="00A27CD7" w:rsidP="00A27CD7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3ED4E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0E63873B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zobowiązany jest dostarczyć na własny koszt i ryzyko przedmiot zamówienia do miejsca wykonania umowy.</w:t>
      </w:r>
    </w:p>
    <w:p w14:paraId="1B479743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Miejscem wydania przedmiotu i wykonania umowy jest: ………………………………...</w:t>
      </w:r>
    </w:p>
    <w:p w14:paraId="24829AFE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………. dni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umowy.</w:t>
      </w:r>
    </w:p>
    <w:p w14:paraId="4180B7D9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14:paraId="0219D4CE" w14:textId="77777777" w:rsidR="00EA25A4" w:rsidRPr="00EA25A4" w:rsidRDefault="00EA25A4" w:rsidP="00EA25A4">
      <w:pPr>
        <w:numPr>
          <w:ilvl w:val="0"/>
          <w:numId w:val="3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14:paraId="34059590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14:paraId="55478E07" w14:textId="50711ECF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</w:t>
      </w:r>
      <w:r w:rsidR="00852D83">
        <w:rPr>
          <w:rFonts w:ascii="Times New Roman" w:eastAsia="Calibri" w:hAnsi="Times New Roman" w:cs="Times New Roman"/>
          <w:sz w:val="24"/>
          <w:szCs w:val="24"/>
        </w:rPr>
        <w:t xml:space="preserve"> (Jeżeli dotyczy)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oraz zaopatrzyć dostarczoną aparaturę w etykiety producenta, paszport techniczny, świadectwa homologacji (jeżeli są wymagane), instrukcje obsługi oraz właściwe certyfikaty bezpieczeństwa w języku polskim lub angielskim.</w:t>
      </w:r>
    </w:p>
    <w:p w14:paraId="352095C9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wydaje również kartę gwarancyjną.</w:t>
      </w:r>
    </w:p>
    <w:p w14:paraId="3E1F016F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686C8C1" w14:textId="5E73C946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przeszkolenia </w:t>
      </w:r>
      <w:r w:rsidR="00D501F3" w:rsidRPr="00A27CD7">
        <w:rPr>
          <w:rFonts w:ascii="Times New Roman" w:eastAsia="Calibri" w:hAnsi="Times New Roman" w:cs="Times New Roman"/>
          <w:color w:val="0000CC"/>
          <w:sz w:val="24"/>
          <w:szCs w:val="24"/>
        </w:rPr>
        <w:t>dwóch</w:t>
      </w:r>
      <w:r w:rsidR="00D501F3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pracowników w zakresie obsługi przedmiotu umowy w terminie 14 dni od instalacji i kolejne przypominające po </w:t>
      </w:r>
      <w:r w:rsidR="000C5705">
        <w:rPr>
          <w:rFonts w:ascii="Times New Roman" w:eastAsia="Calibri" w:hAnsi="Times New Roman" w:cs="Times New Roman"/>
          <w:sz w:val="24"/>
          <w:szCs w:val="24"/>
        </w:rPr>
        <w:t xml:space="preserve">upływie </w:t>
      </w:r>
      <w:r w:rsidRPr="00EA25A4">
        <w:rPr>
          <w:rFonts w:ascii="Times New Roman" w:eastAsia="Calibri" w:hAnsi="Times New Roman" w:cs="Times New Roman"/>
          <w:sz w:val="24"/>
          <w:szCs w:val="24"/>
        </w:rPr>
        <w:t>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14:paraId="3BD06E41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datę wykonania dostawy uważa się datę przekazania przedmiotu umowy Zamawiającemu potwierdzonego podpisanym przez strony protokołem zdawczo-odbiorczym bez zastrzeżeń.</w:t>
      </w:r>
    </w:p>
    <w:p w14:paraId="46227ACC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Protokół powinien między innymi zawierać nazwiska i podpisy osoby przekazującej (ze strony Wykonawcy) i odbierającej (ze strony Zamawiającego), określenie zakresu i ilości przekazywanych przedmiotów wraz ze wskazaniem numerów seryjnych oraz potwierdzać odbyte szkolenie.  Szczegółowy wzór protokołu zdawczo-odbiorczego określa załącznik do SIWZ.</w:t>
      </w:r>
    </w:p>
    <w:p w14:paraId="33CDAD04" w14:textId="77777777" w:rsidR="00EA25A4" w:rsidRDefault="00EA25A4" w:rsidP="00EA25A4">
      <w:pPr>
        <w:numPr>
          <w:ilvl w:val="0"/>
          <w:numId w:val="3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B082444" w14:textId="77777777" w:rsidR="00A27CD7" w:rsidRPr="00EA25A4" w:rsidRDefault="00A27CD7" w:rsidP="00A27CD7">
      <w:pPr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3422D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4BE9C62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§ 1 ust. 1 …… </w:t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>miesięcznej gwarancji i rękojmi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. Bieg terminu gwarancji rozpoczyna się od dnia dokonania odbioru przedmiotu zamówienia bez zastrzeżeń. </w:t>
      </w:r>
    </w:p>
    <w:p w14:paraId="1F81FB99" w14:textId="7D621D35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</w:t>
      </w:r>
      <w:r w:rsidR="000C5705">
        <w:rPr>
          <w:rFonts w:ascii="Times New Roman" w:eastAsia="Calibri" w:hAnsi="Times New Roman" w:cs="Times New Roman"/>
          <w:sz w:val="24"/>
          <w:szCs w:val="24"/>
        </w:rPr>
        <w:t>ane przez producenta, materiały i elementy zużywalne wskazane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w instrukcji serwisowej przez producenta do wymiany.</w:t>
      </w:r>
    </w:p>
    <w:p w14:paraId="589DE590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14:paraId="3C7C9C01" w14:textId="0D92AECA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lub e-mail zawiadomienia o awarii, usterce lub wadzie zamontowanego sprzętu oraz do jej usunięcia w terminie maksymalnie </w:t>
      </w:r>
      <w:r w:rsidR="00D501F3" w:rsidRPr="00A27CD7">
        <w:rPr>
          <w:rFonts w:ascii="Times New Roman" w:eastAsia="Calibri" w:hAnsi="Times New Roman" w:cs="Times New Roman"/>
          <w:color w:val="0000CC"/>
          <w:sz w:val="24"/>
          <w:szCs w:val="24"/>
        </w:rPr>
        <w:t>12 dni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licząc od zawiadomienia o zaistniałej awarii, usterce lub wadzie. </w:t>
      </w:r>
    </w:p>
    <w:p w14:paraId="1379B246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14:paraId="3EB8EE16" w14:textId="201AB582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Maksymalny czas usunięcia awarii, usterki lub wady u Zamawiającego w przypadku, gdy zaistnieje konieczność sprowadzenia części zamiennych z zagranicy nie może przekroczyć </w:t>
      </w:r>
      <w:r w:rsidR="00D501F3" w:rsidRPr="00A27CD7">
        <w:rPr>
          <w:rFonts w:ascii="Times New Roman" w:eastAsia="Calibri" w:hAnsi="Times New Roman" w:cs="Times New Roman"/>
          <w:color w:val="0000CC"/>
          <w:sz w:val="24"/>
          <w:szCs w:val="24"/>
        </w:rPr>
        <w:t>21 dni</w:t>
      </w:r>
      <w:r w:rsidR="00D501F3" w:rsidRPr="00D501F3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sz w:val="24"/>
          <w:szCs w:val="24"/>
        </w:rPr>
        <w:t>od zawiadomienia o zaistniałej awarii, usterce lub wadzie.</w:t>
      </w:r>
    </w:p>
    <w:p w14:paraId="5792A6D8" w14:textId="539EB31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</w:t>
      </w:r>
      <w:r w:rsidR="00A27CD7">
        <w:rPr>
          <w:rFonts w:ascii="Times New Roman" w:eastAsia="Calibri" w:hAnsi="Times New Roman" w:cs="Times New Roman"/>
          <w:bCs/>
          <w:sz w:val="24"/>
          <w:szCs w:val="24"/>
        </w:rPr>
        <w:t xml:space="preserve">awca zobowiązuje się do wymiany </w:t>
      </w:r>
      <w:r w:rsidR="00D501F3" w:rsidRPr="00A27CD7">
        <w:rPr>
          <w:rFonts w:ascii="Times New Roman" w:eastAsia="Calibri" w:hAnsi="Times New Roman" w:cs="Times New Roman"/>
          <w:bCs/>
          <w:color w:val="0000CC"/>
          <w:sz w:val="24"/>
          <w:szCs w:val="24"/>
        </w:rPr>
        <w:t>wadliwego elementu</w:t>
      </w:r>
      <w:r w:rsidR="00D501F3">
        <w:rPr>
          <w:rFonts w:ascii="Times New Roman" w:eastAsia="Calibri" w:hAnsi="Times New Roman" w:cs="Times New Roman"/>
          <w:bCs/>
          <w:i/>
          <w:color w:val="0000CC"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bCs/>
          <w:sz w:val="24"/>
          <w:szCs w:val="24"/>
        </w:rPr>
        <w:t>na nowy w przypadku wystąpienia w okresie trwania gwarancji i rękojmi trzech awarii, usterek lub wad tej samej części lub podzespołu. Wymiana gwarancyjna sprzętu nastąpi w czasie nie dłuższym niż 30 dni od daty przyjęcia reklamacji.</w:t>
      </w:r>
    </w:p>
    <w:p w14:paraId="3017990B" w14:textId="3890E7C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terminie do 14 dni liczonych od zawiadomienia o zaistniałej awarii, usterce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wyżej wymienionych 14 </w:t>
      </w:r>
      <w:r w:rsidRPr="00EA25A4">
        <w:rPr>
          <w:rFonts w:ascii="Times New Roman" w:eastAsia="Calibri" w:hAnsi="Times New Roman" w:cs="Times New Roman"/>
          <w:sz w:val="24"/>
          <w:szCs w:val="24"/>
        </w:rPr>
        <w:lastRenderedPageBreak/>
        <w:t>dni - na czas naprawy – sprzęt zamienny o tych samych parametrach technicznych bez dodatkowych opłat.</w:t>
      </w:r>
      <w:r w:rsidRPr="00D501F3">
        <w:rPr>
          <w:rFonts w:ascii="Times New Roman" w:eastAsia="Calibri" w:hAnsi="Times New Roman" w:cs="Times New Roman"/>
          <w:i/>
          <w:color w:val="0000CC"/>
          <w:sz w:val="24"/>
          <w:szCs w:val="24"/>
        </w:rPr>
        <w:t xml:space="preserve"> </w:t>
      </w:r>
    </w:p>
    <w:p w14:paraId="1456F60B" w14:textId="6DFE758C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14:paraId="6729BC91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14:paraId="4733E5D6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14:paraId="2D051072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14:paraId="688DFC93" w14:textId="24B1C1C1" w:rsidR="00EA25A4" w:rsidRPr="00A27CD7" w:rsidRDefault="00EA25A4" w:rsidP="00A27CD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14:paraId="126410AF" w14:textId="77777777" w:rsidR="00A27CD7" w:rsidRDefault="00A27CD7" w:rsidP="00A27CD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0C418" w14:textId="77777777" w:rsidR="00A27CD7" w:rsidRPr="00A27CD7" w:rsidRDefault="00A27CD7" w:rsidP="00A27CD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2A1F71AA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13584D91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 złotych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14:paraId="3DA4801A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14:paraId="6AD349C6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14:paraId="46C21316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1E630B09" w14:textId="77777777" w:rsidR="00EA25A4" w:rsidRDefault="00EA25A4" w:rsidP="00EA25A4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CFA13E" w14:textId="77777777" w:rsidR="00A27CD7" w:rsidRDefault="00A27CD7" w:rsidP="00A27CD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976CE" w14:textId="77777777" w:rsidR="00A27CD7" w:rsidRDefault="00A27CD7" w:rsidP="00A27CD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FF87EA" w14:textId="77777777" w:rsidR="00A27CD7" w:rsidRPr="00EA25A4" w:rsidRDefault="00A27CD7" w:rsidP="00A27CD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B1C27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§5</w:t>
      </w:r>
    </w:p>
    <w:p w14:paraId="3763F3BD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14:paraId="108A5EE6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 Wykonawcy, o którym mowa w §4 ust. 1;</w:t>
      </w:r>
    </w:p>
    <w:p w14:paraId="27674ABD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opóźnienia w wykonaniu umowy - kara umowna będzie wynosiła 0,4% wartości wynagrodzenia o którym mowa w §4 ust. 1 za każdy rozpoczęty dzień opóźnienia, jednak nie więcej niż 15% wynagrodzenia określonego w §4 ust. 1; </w:t>
      </w:r>
    </w:p>
    <w:p w14:paraId="40AAFC71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o którym mowa w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ust. 1 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za każdy rozpoczęty dzień opóźnienia, jednak nie więcej niż 15% wynagrodzenia określonego w §4 ust. 1; </w:t>
      </w:r>
    </w:p>
    <w:p w14:paraId="7AA35556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14:paraId="670DBFB9" w14:textId="77777777" w:rsidR="00EA25A4" w:rsidRPr="00EA25A4" w:rsidRDefault="00EA25A4" w:rsidP="00EA25A4">
      <w:pPr>
        <w:numPr>
          <w:ilvl w:val="1"/>
          <w:numId w:val="38"/>
        </w:numPr>
        <w:tabs>
          <w:tab w:val="clear" w:pos="144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14:paraId="1581033D" w14:textId="77777777" w:rsidR="00EA25A4" w:rsidRPr="00EA25A4" w:rsidRDefault="00EA25A4" w:rsidP="00EA25A4">
      <w:pPr>
        <w:numPr>
          <w:ilvl w:val="1"/>
          <w:numId w:val="38"/>
        </w:numPr>
        <w:tabs>
          <w:tab w:val="clear" w:pos="144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w wysokości 1,5% wynagrodzenia o którym mowa w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§4 ust. 1 za każdy dzień opóźnienia</w:t>
      </w:r>
      <w:r w:rsidRPr="00EA2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65E546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0D19650E" w14:textId="77777777" w:rsid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0E0176" w14:textId="77777777" w:rsidR="00A27CD7" w:rsidRPr="00EA25A4" w:rsidRDefault="00A27CD7" w:rsidP="00EA25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68D86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07B01371" w14:textId="22B24FEF" w:rsidR="00EA25A4" w:rsidRPr="00EA25A4" w:rsidRDefault="00EA25A4" w:rsidP="00EA25A4">
      <w:pPr>
        <w:numPr>
          <w:ilvl w:val="0"/>
          <w:numId w:val="18"/>
        </w:numPr>
        <w:tabs>
          <w:tab w:val="num" w:pos="285"/>
        </w:tabs>
        <w:spacing w:after="60" w:line="276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skutkiem natychmiastowym w przypadku, gdy:</w:t>
      </w:r>
    </w:p>
    <w:p w14:paraId="08E68DA7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przez okres dłuższy niż 10 dni kalendarzowych,</w:t>
      </w:r>
    </w:p>
    <w:p w14:paraId="0FD4EA9B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terminie określonym w § 3 ust. 4.</w:t>
      </w:r>
    </w:p>
    <w:p w14:paraId="7638F2DA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nie realizuje postanowień wynikających z gwarancji i rękojmi.</w:t>
      </w:r>
    </w:p>
    <w:p w14:paraId="01C99E65" w14:textId="77777777" w:rsidR="00EA25A4" w:rsidRPr="00A27CD7" w:rsidRDefault="00EA25A4" w:rsidP="00EA25A4">
      <w:pPr>
        <w:numPr>
          <w:ilvl w:val="0"/>
          <w:numId w:val="18"/>
        </w:numPr>
        <w:tabs>
          <w:tab w:val="num" w:pos="285"/>
        </w:tabs>
        <w:spacing w:after="120" w:line="240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 uprawnienia, o którym mowa ust. 1 , Zamawiający ma prawo skorzystać w terminie 60 dni od daty powstania przesłanki do rozwiązania umowy.</w:t>
      </w:r>
    </w:p>
    <w:p w14:paraId="025AE376" w14:textId="77777777" w:rsidR="00A27CD7" w:rsidRPr="00EA25A4" w:rsidRDefault="00A27CD7" w:rsidP="00A27CD7">
      <w:pPr>
        <w:spacing w:after="120" w:line="240" w:lineRule="auto"/>
        <w:ind w:left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CE2C49" w14:textId="77777777" w:rsidR="00EA25A4" w:rsidRPr="00EA25A4" w:rsidRDefault="00EA25A4" w:rsidP="00EA25A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§7</w:t>
      </w:r>
    </w:p>
    <w:p w14:paraId="3685AAB7" w14:textId="77777777" w:rsidR="00EA25A4" w:rsidRPr="00EA25A4" w:rsidRDefault="00EA25A4" w:rsidP="00EA25A4">
      <w:pPr>
        <w:numPr>
          <w:ilvl w:val="0"/>
          <w:numId w:val="19"/>
        </w:numPr>
        <w:tabs>
          <w:tab w:val="num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o powyższych okolicznościach. </w:t>
      </w:r>
    </w:p>
    <w:p w14:paraId="40F2EFD1" w14:textId="77777777" w:rsidR="00EA25A4" w:rsidRDefault="00EA25A4" w:rsidP="00EA25A4">
      <w:pPr>
        <w:numPr>
          <w:ilvl w:val="0"/>
          <w:numId w:val="19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73D4E64D" w14:textId="77777777" w:rsidR="00A27CD7" w:rsidRPr="00EA25A4" w:rsidRDefault="00A27CD7" w:rsidP="00A27CD7">
      <w:pPr>
        <w:tabs>
          <w:tab w:val="left" w:pos="426"/>
        </w:tabs>
        <w:suppressAutoHyphens/>
        <w:spacing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8D98E9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22FE3C2" w14:textId="77777777" w:rsidR="00EA25A4" w:rsidRPr="00EA25A4" w:rsidRDefault="00EA25A4" w:rsidP="00EA25A4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Wszelkie zmiany umowy mogą być dokonywane wyłącznie pisemnymi aneksami pod rygorem nieważności.</w:t>
      </w:r>
    </w:p>
    <w:p w14:paraId="22415D66" w14:textId="77777777" w:rsidR="00EA25A4" w:rsidRPr="00EA25A4" w:rsidRDefault="00EA25A4" w:rsidP="00EA25A4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14:paraId="40A8D651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14:paraId="2832A71C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14:paraId="3A41B42A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05A984AE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5353BD62" w14:textId="77777777" w:rsidR="00EA25A4" w:rsidRDefault="00EA25A4" w:rsidP="00EA25A4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52A6D10E" w14:textId="77777777" w:rsidR="00A27CD7" w:rsidRDefault="00A27CD7" w:rsidP="00A27CD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EE5B1" w14:textId="77777777" w:rsidR="00A27CD7" w:rsidRPr="00EA25A4" w:rsidRDefault="00A27CD7" w:rsidP="00A27CD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53EF4" w14:textId="1204265E" w:rsidR="00EA25A4" w:rsidRDefault="00D3387F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§9</w:t>
      </w:r>
    </w:p>
    <w:p w14:paraId="49942045" w14:textId="77777777" w:rsidR="00A27CD7" w:rsidRPr="00EA25A4" w:rsidRDefault="00A27CD7" w:rsidP="00A27CD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9CF520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EA2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AD1AB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14:paraId="40FA72A6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14:paraId="630D28F0" w14:textId="77777777" w:rsidR="00EA25A4" w:rsidRPr="00EA25A4" w:rsidRDefault="00EA25A4" w:rsidP="00EA25A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AB7EE" w14:textId="5262DAC9" w:rsidR="00EA25A4" w:rsidRPr="00EA25A4" w:rsidRDefault="00EA25A4" w:rsidP="00A27C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ZAMAWIAJĄCY</w:t>
      </w:r>
    </w:p>
    <w:p w14:paraId="633EE54C" w14:textId="77777777" w:rsidR="00EA25A4" w:rsidRPr="00EA25A4" w:rsidRDefault="00EA25A4" w:rsidP="00EA25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               </w:t>
      </w:r>
      <w:r w:rsidRPr="00EA25A4">
        <w:rPr>
          <w:rFonts w:ascii="Times New Roman" w:eastAsia="Calibri" w:hAnsi="Times New Roman" w:cs="Times New Roman"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sz w:val="24"/>
          <w:szCs w:val="24"/>
        </w:rPr>
        <w:tab/>
        <w:t xml:space="preserve">          ……………………………….</w:t>
      </w:r>
    </w:p>
    <w:p w14:paraId="7EEF8B84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85145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2A9E6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C8A43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0FE89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1B193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62C25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855D2" w14:textId="77777777" w:rsidR="00EA25A4" w:rsidRPr="00EA25A4" w:rsidRDefault="00EA25A4" w:rsidP="00EA25A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A25A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14:paraId="7DC10C9D" w14:textId="77777777" w:rsidR="00EA25A4" w:rsidRP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0" w:line="276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14:paraId="720DCD22" w14:textId="77777777" w:rsidR="00EA25A4" w:rsidRP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60" w:line="276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14:paraId="168372FC" w14:textId="77777777" w:rsid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p w14:paraId="4BDEFB19" w14:textId="77777777" w:rsid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26F4EBB8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D03C085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3FD7D84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EC50A92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08333FCF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123A797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FE118F5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9874552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0922BC60" w14:textId="77777777" w:rsidR="00D877AB" w:rsidRPr="00EA25A4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4453C7D9" w14:textId="77777777" w:rsidR="00EA25A4" w:rsidRP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5D269A89" w14:textId="77777777" w:rsidR="00EA25A4" w:rsidRPr="00EA25A4" w:rsidRDefault="00EA25A4" w:rsidP="00EA25A4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UMOWY</w:t>
      </w:r>
    </w:p>
    <w:p w14:paraId="2D035748" w14:textId="77777777" w:rsidR="00EA25A4" w:rsidRPr="00EA25A4" w:rsidRDefault="00EA25A4" w:rsidP="00EA25A4">
      <w:pPr>
        <w:spacing w:after="0" w:line="276" w:lineRule="auto"/>
        <w:ind w:left="4956" w:hanging="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383301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bCs/>
          <w:sz w:val="24"/>
          <w:szCs w:val="24"/>
        </w:rPr>
        <w:t>PROTOKÓŁ ZDAWCZO-ODBIORCZY</w:t>
      </w:r>
    </w:p>
    <w:p w14:paraId="2B09A301" w14:textId="439FA3C5" w:rsidR="00EA25A4" w:rsidRPr="00EA25A4" w:rsidRDefault="00D877AB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 UMOWY NR DZ/268/………./PN/2018</w:t>
      </w:r>
      <w:r w:rsidR="00EA25A4" w:rsidRPr="00EA2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BBF17BC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FE4DE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dnia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EA25A4" w:rsidRPr="00EA25A4" w14:paraId="4744F52C" w14:textId="77777777" w:rsidTr="00D01405">
        <w:trPr>
          <w:trHeight w:val="507"/>
        </w:trPr>
        <w:tc>
          <w:tcPr>
            <w:tcW w:w="4503" w:type="dxa"/>
            <w:vAlign w:val="center"/>
          </w:tcPr>
          <w:p w14:paraId="22FE8EA0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1AB25A75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EA25A4" w:rsidRPr="00EA25A4" w14:paraId="4C8B590A" w14:textId="77777777" w:rsidTr="00D01405">
        <w:trPr>
          <w:trHeight w:val="661"/>
        </w:trPr>
        <w:tc>
          <w:tcPr>
            <w:tcW w:w="4503" w:type="dxa"/>
          </w:tcPr>
          <w:p w14:paraId="3B7E7B7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E526B73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3AF10CF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18E3B16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19449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14:paraId="4E69009D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2D4963D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                     ……………………</w:t>
      </w:r>
    </w:p>
    <w:p w14:paraId="73893DD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7317885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urządzenia  ……………………</w:t>
      </w:r>
    </w:p>
    <w:p w14:paraId="68D7A829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45B0C4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montażu                     ……………………</w:t>
      </w:r>
    </w:p>
    <w:p w14:paraId="23F2E26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7E43E6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wdrożenia                  ……………………</w:t>
      </w:r>
    </w:p>
    <w:p w14:paraId="4A3A6C4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E58B37D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EA982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2"/>
        <w:gridCol w:w="2454"/>
        <w:gridCol w:w="2942"/>
      </w:tblGrid>
      <w:tr w:rsidR="00EA25A4" w:rsidRPr="00EA25A4" w14:paraId="79218C9A" w14:textId="77777777" w:rsidTr="00D01405">
        <w:tc>
          <w:tcPr>
            <w:tcW w:w="608" w:type="dxa"/>
          </w:tcPr>
          <w:p w14:paraId="21DAFC09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6903BB36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4F31ED91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4973C38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EA25A4" w:rsidRPr="00EA25A4" w14:paraId="07CF37C1" w14:textId="77777777" w:rsidTr="00D01405">
        <w:tc>
          <w:tcPr>
            <w:tcW w:w="608" w:type="dxa"/>
          </w:tcPr>
          <w:p w14:paraId="171BD95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26EDADE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11CF49D2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84FC897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74D53C80" w14:textId="77777777" w:rsidTr="00D01405">
        <w:tc>
          <w:tcPr>
            <w:tcW w:w="608" w:type="dxa"/>
          </w:tcPr>
          <w:p w14:paraId="339A93F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4C2C6FE8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5FCE020D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7D31A6B4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17815625" w14:textId="77777777" w:rsidTr="00D01405">
        <w:tc>
          <w:tcPr>
            <w:tcW w:w="603" w:type="dxa"/>
          </w:tcPr>
          <w:p w14:paraId="337EF71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28DAA359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66B94D52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6DD82145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D2898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F1FF5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Dokonano szkolenia pracowników:</w:t>
      </w: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TAK / NIE / NIE DOTYCZY</w:t>
      </w:r>
    </w:p>
    <w:p w14:paraId="58DC9E04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2A6E642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6"/>
        <w:gridCol w:w="2942"/>
      </w:tblGrid>
      <w:tr w:rsidR="00EA25A4" w:rsidRPr="00EA25A4" w14:paraId="5D902C81" w14:textId="77777777" w:rsidTr="00D01405">
        <w:tc>
          <w:tcPr>
            <w:tcW w:w="668" w:type="dxa"/>
          </w:tcPr>
          <w:p w14:paraId="77DC2D8B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54CC16D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3495454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EA25A4" w:rsidRPr="00EA25A4" w14:paraId="27F78582" w14:textId="77777777" w:rsidTr="00D01405">
        <w:tc>
          <w:tcPr>
            <w:tcW w:w="668" w:type="dxa"/>
          </w:tcPr>
          <w:p w14:paraId="7F083E0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7A40ABB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1E07AFFF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253657B4" w14:textId="77777777" w:rsidTr="00D01405">
        <w:tc>
          <w:tcPr>
            <w:tcW w:w="668" w:type="dxa"/>
          </w:tcPr>
          <w:p w14:paraId="5DC984B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16F58567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640B6BE0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0CFA7506" w14:textId="77777777" w:rsidTr="00D01405">
        <w:tc>
          <w:tcPr>
            <w:tcW w:w="668" w:type="dxa"/>
          </w:tcPr>
          <w:p w14:paraId="30CF5A60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1DCAE16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B350B2D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681914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97136B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Szkolenie zakończono (data)</w:t>
      </w: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…………………………</w:t>
      </w:r>
    </w:p>
    <w:p w14:paraId="59D0D32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14C7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Cs w:val="24"/>
          <w:lang w:eastAsia="pl-PL"/>
        </w:rPr>
        <w:t>Zamawiający przyjmuje przedmiot umowy bez zastrzeżeń / z zastrzeżeniami</w:t>
      </w:r>
    </w:p>
    <w:p w14:paraId="532068F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Uwagi:   ………….…………………………………………………………………………....</w:t>
      </w:r>
    </w:p>
    <w:p w14:paraId="1D68D5B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9DB36C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49D148B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DF2E7A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906FFA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8A4A9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05B463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EA25A4" w:rsidRPr="00EA25A4" w14:paraId="7C139964" w14:textId="77777777" w:rsidTr="00D01405">
        <w:trPr>
          <w:trHeight w:val="411"/>
        </w:trPr>
        <w:tc>
          <w:tcPr>
            <w:tcW w:w="3736" w:type="dxa"/>
          </w:tcPr>
          <w:p w14:paraId="68A06B0A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D37430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EA25A4" w:rsidRPr="00EA25A4" w14:paraId="4A8323D9" w14:textId="77777777" w:rsidTr="00D01405">
        <w:trPr>
          <w:trHeight w:val="2972"/>
        </w:trPr>
        <w:tc>
          <w:tcPr>
            <w:tcW w:w="3736" w:type="dxa"/>
          </w:tcPr>
          <w:p w14:paraId="16F08B8A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14:paraId="2525EA80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A20146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17ACEC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51D96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E0E7EC4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21F514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14:paraId="0AC3CBD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1470E80E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14:paraId="24030F9B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247A63A2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II. Wypełnia dział merytoryczny PUM</w:t>
      </w:r>
    </w:p>
    <w:p w14:paraId="064D0BC8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54C9A789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Dostarczony sprzęt jest samodzielnie pracującym urządzeniem TAK/NIE*</w:t>
      </w:r>
    </w:p>
    <w:p w14:paraId="572D0F3B" w14:textId="77777777" w:rsidR="00EA25A4" w:rsidRPr="00EA25A4" w:rsidRDefault="00EA25A4" w:rsidP="00EA25A4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 xml:space="preserve">*Stanowi element urządzenia </w:t>
      </w:r>
      <w:r w:rsidRPr="00EA25A4">
        <w:rPr>
          <w:rFonts w:ascii="Times New Roman" w:eastAsia="Calibri" w:hAnsi="Times New Roman" w:cs="Times New Roman"/>
          <w:szCs w:val="16"/>
        </w:rPr>
        <w:tab/>
        <w:t>……………………………………..</w:t>
      </w:r>
    </w:p>
    <w:p w14:paraId="76AE29D0" w14:textId="77777777" w:rsidR="00EA25A4" w:rsidRPr="00EA25A4" w:rsidRDefault="00EA25A4" w:rsidP="00EA25A4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 xml:space="preserve">Sprzęt przekazano do użytkowania: </w:t>
      </w:r>
      <w:r w:rsidRPr="00EA25A4">
        <w:rPr>
          <w:rFonts w:ascii="Times New Roman" w:eastAsia="Calibri" w:hAnsi="Times New Roman" w:cs="Times New Roman"/>
          <w:szCs w:val="16"/>
        </w:rPr>
        <w:tab/>
        <w:t>…………………….</w:t>
      </w:r>
    </w:p>
    <w:p w14:paraId="12871989" w14:textId="77777777" w:rsidR="00EA25A4" w:rsidRPr="00EA25A4" w:rsidRDefault="00EA25A4" w:rsidP="00EA25A4">
      <w:pPr>
        <w:spacing w:after="0" w:line="276" w:lineRule="auto"/>
        <w:ind w:left="992" w:firstLine="708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 w:rsidRPr="00EA25A4">
        <w:rPr>
          <w:rFonts w:ascii="Times New Roman" w:eastAsia="Calibri" w:hAnsi="Times New Roman" w:cs="Times New Roman"/>
          <w:sz w:val="18"/>
          <w:szCs w:val="18"/>
        </w:rPr>
        <w:t>(data)</w:t>
      </w:r>
    </w:p>
    <w:p w14:paraId="63EB51BE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55ABCFF9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3B565727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7A5A48E2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………………………………….………………</w:t>
      </w:r>
    </w:p>
    <w:p w14:paraId="74AAFE82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8"/>
          <w:szCs w:val="18"/>
        </w:rPr>
        <w:t>(potwierdzenie pracownika działu merytorycznego PUM)</w:t>
      </w:r>
    </w:p>
    <w:p w14:paraId="5EF2BD88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15DF16F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C03FFCC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0791219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FB80C85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C51013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D0686DD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………………………………….………………</w:t>
      </w:r>
    </w:p>
    <w:p w14:paraId="1E709D96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8"/>
          <w:szCs w:val="18"/>
        </w:rPr>
        <w:t>(podpis kierownika jednostki organizacyjnej PUM)</w:t>
      </w:r>
    </w:p>
    <w:p w14:paraId="615A3A0A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5D717476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648DC31C" w14:textId="77777777" w:rsidR="00EA25A4" w:rsidRPr="00EA25A4" w:rsidRDefault="00EA25A4" w:rsidP="00EA25A4">
      <w:pPr>
        <w:tabs>
          <w:tab w:val="left" w:pos="283"/>
        </w:tabs>
        <w:suppressAutoHyphens/>
        <w:spacing w:after="0" w:line="276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82E6C2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457520" w:rsidRPr="007344AC" w:rsidSect="00FB3D78">
      <w:headerReference w:type="default" r:id="rId8"/>
      <w:footerReference w:type="default" r:id="rId9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01F14"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RareScreen</w:t>
    </w:r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>u Rozwoju Regionalnego - Nr INT</w:t>
    </w:r>
    <w:r w:rsidRPr="00465983">
      <w:rPr>
        <w:sz w:val="16"/>
        <w:szCs w:val="16"/>
      </w:rPr>
      <w:t>10</w:t>
    </w:r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D0">
          <w:rPr>
            <w:noProof/>
          </w:rPr>
          <w:t>9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92230"/>
    <w:multiLevelType w:val="singleLevel"/>
    <w:tmpl w:val="B17C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0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14"/>
  </w:num>
  <w:num w:numId="5">
    <w:abstractNumId w:val="31"/>
  </w:num>
  <w:num w:numId="6">
    <w:abstractNumId w:val="11"/>
  </w:num>
  <w:num w:numId="7">
    <w:abstractNumId w:val="30"/>
  </w:num>
  <w:num w:numId="8">
    <w:abstractNumId w:val="10"/>
  </w:num>
  <w:num w:numId="9">
    <w:abstractNumId w:val="26"/>
  </w:num>
  <w:num w:numId="10">
    <w:abstractNumId w:val="37"/>
  </w:num>
  <w:num w:numId="11">
    <w:abstractNumId w:val="12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36"/>
  </w:num>
  <w:num w:numId="28">
    <w:abstractNumId w:val="34"/>
  </w:num>
  <w:num w:numId="29">
    <w:abstractNumId w:val="23"/>
  </w:num>
  <w:num w:numId="30">
    <w:abstractNumId w:val="35"/>
  </w:num>
  <w:num w:numId="31">
    <w:abstractNumId w:val="28"/>
  </w:num>
  <w:num w:numId="32">
    <w:abstractNumId w:val="6"/>
  </w:num>
  <w:num w:numId="33">
    <w:abstractNumId w:val="13"/>
    <w:lvlOverride w:ilvl="0">
      <w:startOverride w:val="1"/>
    </w:lvlOverride>
  </w:num>
  <w:num w:numId="34">
    <w:abstractNumId w:val="0"/>
  </w:num>
  <w:num w:numId="35">
    <w:abstractNumId w:val="1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872AC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3070D"/>
    <w:rsid w:val="002A3CF0"/>
    <w:rsid w:val="002B6707"/>
    <w:rsid w:val="003074F5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D0955"/>
    <w:rsid w:val="004F0645"/>
    <w:rsid w:val="005005FE"/>
    <w:rsid w:val="005511D8"/>
    <w:rsid w:val="00585DCD"/>
    <w:rsid w:val="005C6FD4"/>
    <w:rsid w:val="005D3A93"/>
    <w:rsid w:val="005F50C6"/>
    <w:rsid w:val="006036A4"/>
    <w:rsid w:val="00612D20"/>
    <w:rsid w:val="00672F7E"/>
    <w:rsid w:val="00674144"/>
    <w:rsid w:val="006807A4"/>
    <w:rsid w:val="006814AA"/>
    <w:rsid w:val="00697746"/>
    <w:rsid w:val="006B4E1D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27CD7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1F3"/>
    <w:rsid w:val="00D50415"/>
    <w:rsid w:val="00D800D7"/>
    <w:rsid w:val="00D877AB"/>
    <w:rsid w:val="00D94227"/>
    <w:rsid w:val="00E13162"/>
    <w:rsid w:val="00E212D0"/>
    <w:rsid w:val="00E75B92"/>
    <w:rsid w:val="00E97DD5"/>
    <w:rsid w:val="00EA25A4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A961BA"/>
  <w15:docId w15:val="{2A06CB10-493B-44B7-85E3-EC73756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BE7D0485084C0D8D09E700A6932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CFBE4-A6F2-46E0-B7F2-C4620AFE7457}"/>
      </w:docPartPr>
      <w:docPartBody>
        <w:p w:rsidR="00C07D44" w:rsidRDefault="003E7F5F" w:rsidP="003E7F5F">
          <w:pPr>
            <w:pStyle w:val="99BE7D0485084C0D8D09E700A6932FF3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5"/>
    <w:rsid w:val="002460F9"/>
    <w:rsid w:val="003E7F5F"/>
    <w:rsid w:val="00C07D44"/>
    <w:rsid w:val="00C500A9"/>
    <w:rsid w:val="00C60E45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F5F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9BE7D0485084C0D8D09E700A6932FF3">
    <w:name w:val="99BE7D0485084C0D8D09E700A6932FF3"/>
    <w:rsid w:val="003E7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90D3-A422-46F7-A57F-7226A284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2303</Words>
  <Characters>13824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wycinarki dla Kliniki Pediatrii, Endokrynologii, Diabetologii, Chorób Metabolicznych                    i Kardiologii Wieku Rozwojowego Pomorskiego Uniwersytetu Medycznego                    w Szczecinie</vt:lpstr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wycinarki dla Kliniki Pediatrii, Endokrynologii, Diabetologii, Chorób Metabolicznych                    i Kardiologii Wieku Rozwojowego Pomorskiego Uniwersytetu Medycznego                    w Szczecinie</dc:title>
  <dc:creator>Justyna Kotowicz</dc:creator>
  <cp:lastModifiedBy>Izabela Leżańska</cp:lastModifiedBy>
  <cp:revision>16</cp:revision>
  <cp:lastPrinted>2018-03-30T09:22:00Z</cp:lastPrinted>
  <dcterms:created xsi:type="dcterms:W3CDTF">2018-03-02T14:44:00Z</dcterms:created>
  <dcterms:modified xsi:type="dcterms:W3CDTF">2018-03-30T09:24:00Z</dcterms:modified>
</cp:coreProperties>
</file>