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F2" w:rsidRDefault="004A4CF2"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F05439"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3C0224" w:rsidRPr="003C0224">
            <w:rPr>
              <w:rFonts w:ascii="Times New Roman" w:hAnsi="Times New Roman"/>
              <w:b/>
              <w:bCs/>
              <w:i/>
              <w:sz w:val="40"/>
              <w:szCs w:val="40"/>
            </w:rPr>
            <w:t xml:space="preserve">Dostawy odczynników chemicznych dla </w:t>
          </w:r>
          <w:r w:rsidR="003C0224">
            <w:rPr>
              <w:rFonts w:ascii="Times New Roman" w:hAnsi="Times New Roman"/>
              <w:b/>
              <w:bCs/>
              <w:i/>
              <w:sz w:val="40"/>
              <w:szCs w:val="40"/>
            </w:rPr>
            <w:t>Kliniki</w:t>
          </w:r>
          <w:r w:rsidR="003C0224" w:rsidRPr="003C0224">
            <w:rPr>
              <w:rFonts w:ascii="Times New Roman" w:hAnsi="Times New Roman"/>
              <w:b/>
              <w:bCs/>
              <w:i/>
              <w:sz w:val="40"/>
              <w:szCs w:val="40"/>
            </w:rPr>
            <w:t xml:space="preserve"> Pediatrii, Endokrynologii, Diabetologii, Chorób Metabolicznych i Kardiologii Wieku Rozwojowego</w:t>
          </w:r>
          <w:r w:rsidR="003C0224">
            <w:rPr>
              <w:rFonts w:ascii="Times New Roman" w:hAnsi="Times New Roman"/>
              <w:b/>
              <w:bCs/>
              <w:i/>
              <w:sz w:val="40"/>
              <w:szCs w:val="40"/>
            </w:rPr>
            <w:t xml:space="preserve"> </w:t>
          </w:r>
          <w:r w:rsidR="003C0224" w:rsidRPr="003C0224">
            <w:rPr>
              <w:rFonts w:ascii="Times New Roman" w:hAnsi="Times New Roman"/>
              <w:b/>
              <w:bCs/>
              <w:i/>
              <w:sz w:val="40"/>
              <w:szCs w:val="40"/>
            </w:rPr>
            <w:t>Pomorskiego Uniwersytetu Medycznego w Szczecinie</w:t>
          </w:r>
        </w:sdtContent>
      </w:sdt>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8635C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8635CA">
            <w:rPr>
              <w:rFonts w:ascii="Times New Roman" w:hAnsi="Times New Roman"/>
              <w:b/>
              <w:sz w:val="28"/>
              <w:szCs w:val="28"/>
            </w:rPr>
            <w:t xml:space="preserve"> </w:t>
          </w:r>
          <w:r w:rsidR="00394192" w:rsidRPr="00BF41D7">
            <w:rPr>
              <w:rFonts w:ascii="Times New Roman" w:hAnsi="Times New Roman"/>
              <w:b/>
              <w:sz w:val="28"/>
              <w:szCs w:val="28"/>
            </w:rPr>
            <w:t>DZ-262-</w:t>
          </w:r>
          <w:r w:rsidR="008635CA">
            <w:rPr>
              <w:rFonts w:ascii="Times New Roman" w:hAnsi="Times New Roman"/>
              <w:b/>
              <w:sz w:val="28"/>
              <w:szCs w:val="28"/>
            </w:rPr>
            <w:t>06</w:t>
          </w:r>
          <w:r w:rsidR="00A15FC6" w:rsidRPr="00BF41D7">
            <w:rPr>
              <w:rFonts w:ascii="Times New Roman" w:hAnsi="Times New Roman"/>
              <w:b/>
              <w:sz w:val="28"/>
              <w:szCs w:val="28"/>
            </w:rPr>
            <w:t>/201</w:t>
          </w:r>
          <w:r w:rsidR="008635CA">
            <w:rPr>
              <w:rFonts w:ascii="Times New Roman" w:hAnsi="Times New Roman"/>
              <w:b/>
              <w:sz w:val="28"/>
              <w:szCs w:val="28"/>
            </w:rPr>
            <w:t>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0083331F" w:rsidRPr="0083331F">
        <w:rPr>
          <w:rFonts w:ascii="Times New Roman" w:hAnsi="Times New Roman"/>
          <w:sz w:val="24"/>
          <w:szCs w:val="24"/>
        </w:rPr>
        <w:t>(</w:t>
      </w:r>
      <w:r w:rsidR="0083331F" w:rsidRPr="0083331F">
        <w:rPr>
          <w:rFonts w:ascii="Times New Roman" w:hAnsi="Times New Roman"/>
          <w:b/>
          <w:sz w:val="24"/>
          <w:szCs w:val="24"/>
        </w:rPr>
        <w:t>tj. Dz. U. z 2017 r., poz. 1579 ze zm.</w:t>
      </w:r>
      <w:r w:rsidR="0083331F" w:rsidRPr="0083331F">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CC4400">
        <w:rPr>
          <w:rFonts w:ascii="Times New Roman" w:hAnsi="Times New Roman"/>
          <w:sz w:val="24"/>
          <w:szCs w:val="24"/>
        </w:rPr>
        <w:t>01</w:t>
      </w:r>
      <w:r w:rsidR="00CF1BC5" w:rsidRPr="00BF41D7">
        <w:rPr>
          <w:rFonts w:ascii="Times New Roman" w:hAnsi="Times New Roman"/>
          <w:sz w:val="24"/>
          <w:szCs w:val="24"/>
        </w:rPr>
        <w:t>.</w:t>
      </w:r>
      <w:r w:rsidR="00CC4400">
        <w:rPr>
          <w:rFonts w:ascii="Times New Roman" w:hAnsi="Times New Roman"/>
          <w:sz w:val="24"/>
          <w:szCs w:val="24"/>
        </w:rPr>
        <w:t>02</w:t>
      </w:r>
      <w:r w:rsidR="00ED6655" w:rsidRPr="00BF41D7">
        <w:rPr>
          <w:rFonts w:ascii="Times New Roman" w:hAnsi="Times New Roman"/>
          <w:sz w:val="24"/>
          <w:szCs w:val="24"/>
        </w:rPr>
        <w:t>.201</w:t>
      </w:r>
      <w:r w:rsidR="00091FAC">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Wykaz Załączników do Części III SIWZ:</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F05439"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F0543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F6877" w:rsidP="00543650">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 xml:space="preserve">Zamówienie </w:t>
      </w:r>
      <w:r w:rsidR="00543650" w:rsidRPr="00BF41D7">
        <w:rPr>
          <w:rFonts w:ascii="Times New Roman" w:hAnsi="Times New Roman"/>
          <w:sz w:val="24"/>
          <w:szCs w:val="24"/>
        </w:rPr>
        <w:t>jest współfinansowane ze środków p</w:t>
      </w:r>
      <w:r>
        <w:rPr>
          <w:rFonts w:ascii="Times New Roman" w:hAnsi="Times New Roman"/>
          <w:sz w:val="24"/>
          <w:szCs w:val="24"/>
        </w:rPr>
        <w:t>ochodzących z Unii Europejskiej:</w:t>
      </w:r>
    </w:p>
    <w:p w:rsidR="005F6877" w:rsidRPr="008C4566" w:rsidRDefault="005F6877" w:rsidP="005F6877">
      <w:pPr>
        <w:pStyle w:val="Stopka"/>
        <w:tabs>
          <w:tab w:val="clear" w:pos="4536"/>
        </w:tabs>
        <w:ind w:left="425"/>
        <w:jc w:val="both"/>
        <w:rPr>
          <w:rFonts w:ascii="Times New Roman" w:hAnsi="Times New Roman" w:cs="Times New Roman"/>
          <w:i/>
          <w:sz w:val="24"/>
          <w:szCs w:val="24"/>
        </w:rPr>
      </w:pPr>
      <w:r w:rsidRPr="008C4566">
        <w:rPr>
          <w:rFonts w:ascii="Times New Roman" w:hAnsi="Times New Roman" w:cs="Times New Roman"/>
          <w:i/>
          <w:sz w:val="24"/>
          <w:szCs w:val="24"/>
        </w:rPr>
        <w:t>Projekt „Innowacyjny, polsko-niemiecki transgraniczny program wczesnej diagnostyki i leczenia chorób rzadkich u noworodków” RareScreen jest współfinansowany ze środków Unii Europejskiej w ramach Europejskiego Funduszu Rozwoju Regionalnego - Nr INT10</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F0543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3C0224">
            <w:rPr>
              <w:rFonts w:ascii="Times New Roman" w:hAnsi="Times New Roman"/>
              <w:b/>
              <w:i/>
              <w:sz w:val="24"/>
              <w:szCs w:val="24"/>
            </w:rPr>
            <w:t>Dostawy odczynników chemicznych dla Kliniki Pediatrii, Endokrynologii, Diabetologii, Chorób Metabolicznych i Kardiologii Wieku Rozwojowego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 xml:space="preserve">Zamawiający podzielił przedmiot zamówienia na </w:t>
      </w:r>
      <w:r w:rsidR="00C0740A">
        <w:rPr>
          <w:rFonts w:ascii="Times New Roman" w:hAnsi="Times New Roman"/>
          <w:sz w:val="24"/>
          <w:szCs w:val="24"/>
        </w:rPr>
        <w:t>części (liczba zadań 2</w:t>
      </w:r>
      <w:r w:rsidRPr="00BF41D7">
        <w:rPr>
          <w:rFonts w:ascii="Times New Roman" w:hAnsi="Times New Roman"/>
          <w:sz w:val="24"/>
          <w:szCs w:val="24"/>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Wspólnotowy Słownik zamówień CPV</w:t>
      </w:r>
      <w:r w:rsidR="00D63425" w:rsidRPr="00BF41D7">
        <w:rPr>
          <w:rFonts w:ascii="Times New Roman" w:hAnsi="Times New Roman"/>
          <w:sz w:val="24"/>
          <w:szCs w:val="24"/>
        </w:rPr>
        <w:t>:</w:t>
      </w:r>
    </w:p>
    <w:p w:rsidR="00543650" w:rsidRPr="00BF41D7"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543650" w:rsidRPr="00BF41D7">
        <w:rPr>
          <w:rFonts w:ascii="Times New Roman" w:hAnsi="Times New Roman"/>
          <w:sz w:val="24"/>
          <w:szCs w:val="24"/>
        </w:rPr>
        <w:tab/>
        <w:t>Odczynniki chemiczne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F64FAC" w:rsidRDefault="00ED6655" w:rsidP="00F64FAC">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F64FAC" w:rsidRDefault="00F64FAC" w:rsidP="00F64FAC">
      <w:pPr>
        <w:spacing w:after="0"/>
        <w:jc w:val="both"/>
        <w:rPr>
          <w:rFonts w:ascii="Times New Roman" w:hAnsi="Times New Roman"/>
          <w:sz w:val="24"/>
          <w:szCs w:val="24"/>
        </w:rPr>
      </w:pPr>
    </w:p>
    <w:p w:rsidR="00F64FAC" w:rsidRDefault="00F64FAC" w:rsidP="00F64FAC">
      <w:pPr>
        <w:spacing w:after="0"/>
        <w:jc w:val="both"/>
        <w:rPr>
          <w:rFonts w:ascii="Times New Roman" w:hAnsi="Times New Roman"/>
          <w:sz w:val="24"/>
          <w:szCs w:val="24"/>
        </w:rPr>
      </w:pPr>
    </w:p>
    <w:p w:rsidR="00F64FAC" w:rsidRPr="00F64FAC" w:rsidRDefault="00F64FAC" w:rsidP="00F64FAC">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8635CA" w:rsidP="00D63425">
                <w:pPr>
                  <w:spacing w:after="0"/>
                  <w:jc w:val="center"/>
                  <w:rPr>
                    <w:rFonts w:ascii="Times New Roman" w:hAnsi="Times New Roman"/>
                    <w:b/>
                    <w:sz w:val="32"/>
                    <w:szCs w:val="32"/>
                  </w:rPr>
                </w:pPr>
                <w:r>
                  <w:rPr>
                    <w:rFonts w:ascii="Times New Roman" w:hAnsi="Times New Roman"/>
                    <w:b/>
                    <w:sz w:val="32"/>
                    <w:szCs w:val="32"/>
                  </w:rPr>
                  <w:t xml:space="preserve"> DZ-262-06/2018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3C0224" w:rsidP="008C0E3C">
                <w:pPr>
                  <w:spacing w:after="0"/>
                  <w:jc w:val="center"/>
                  <w:rPr>
                    <w:rFonts w:ascii="Times New Roman" w:hAnsi="Times New Roman"/>
                    <w:b/>
                    <w:bCs/>
                    <w:i/>
                    <w:sz w:val="32"/>
                    <w:szCs w:val="28"/>
                  </w:rPr>
                </w:pPr>
                <w:r>
                  <w:rPr>
                    <w:rFonts w:ascii="Times New Roman" w:hAnsi="Times New Roman"/>
                    <w:b/>
                    <w:bCs/>
                    <w:i/>
                    <w:sz w:val="32"/>
                    <w:szCs w:val="28"/>
                  </w:rPr>
                  <w:t>Dostawy odczynników chemicznych dla Kliniki Pediatrii, Endokrynologii, Diabetologii, Chorób Metabolicznych i Kardiologii Wieku Rozwojowego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3-14T00:00:00Z">
                  <w:dateFormat w:val="d MMMM yyyy"/>
                  <w:lid w:val="pl-PL"/>
                  <w:storeMappedDataAs w:val="dateTime"/>
                  <w:calendar w:val="gregorian"/>
                </w:date>
              </w:sdtPr>
              <w:sdtEndPr/>
              <w:sdtContent>
                <w:r w:rsidR="003B6698">
                  <w:rPr>
                    <w:rFonts w:ascii="Times New Roman" w:hAnsi="Times New Roman"/>
                    <w:b/>
                    <w:sz w:val="32"/>
                    <w:szCs w:val="32"/>
                  </w:rPr>
                  <w:t>14 marca 2018</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C2CE2" w:rsidRPr="00BF41D7" w:rsidRDefault="007C2CE2" w:rsidP="00F64FAC">
      <w:pPr>
        <w:spacing w:after="0"/>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3-14T00:00:00Z">
            <w:dateFormat w:val="d MMMM yyyy"/>
            <w:lid w:val="pl-PL"/>
            <w:storeMappedDataAs w:val="dateTime"/>
            <w:calendar w:val="gregorian"/>
          </w:date>
        </w:sdtPr>
        <w:sdtEndPr/>
        <w:sdtContent>
          <w:r w:rsidR="003B6698">
            <w:rPr>
              <w:rFonts w:ascii="Times New Roman" w:hAnsi="Times New Roman"/>
              <w:b/>
              <w:sz w:val="24"/>
              <w:szCs w:val="24"/>
              <w:u w:val="single"/>
            </w:rPr>
            <w:t>14 marca 2018</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068BA" w:rsidRDefault="00ED6655" w:rsidP="006D7573">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Pr="00BF41D7"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04410B" w:rsidRPr="00BF41D7">
        <w:rPr>
          <w:rFonts w:ascii="Times New Roman" w:hAnsi="Times New Roman"/>
          <w:sz w:val="24"/>
          <w:szCs w:val="24"/>
        </w:rPr>
        <w:t>ią Justynę Kotowicz</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3568B2" w:rsidRDefault="00ED6655" w:rsidP="00D63425">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3568B2" w:rsidRDefault="003568B2" w:rsidP="003568B2">
      <w:pPr>
        <w:spacing w:after="0"/>
        <w:jc w:val="both"/>
        <w:rPr>
          <w:rFonts w:ascii="Times New Roman" w:hAnsi="Times New Roman"/>
          <w:sz w:val="24"/>
          <w:szCs w:val="24"/>
        </w:rPr>
      </w:pPr>
    </w:p>
    <w:p w:rsidR="003568B2" w:rsidRDefault="003568B2" w:rsidP="003568B2">
      <w:pPr>
        <w:spacing w:after="0"/>
        <w:jc w:val="both"/>
        <w:rPr>
          <w:rFonts w:ascii="Times New Roman" w:hAnsi="Times New Roman"/>
          <w:sz w:val="24"/>
          <w:szCs w:val="24"/>
        </w:rPr>
      </w:pPr>
    </w:p>
    <w:p w:rsidR="003568B2" w:rsidRDefault="003568B2" w:rsidP="003568B2">
      <w:pPr>
        <w:spacing w:after="0"/>
        <w:jc w:val="both"/>
        <w:rPr>
          <w:rFonts w:ascii="Times New Roman" w:hAnsi="Times New Roman"/>
          <w:sz w:val="24"/>
          <w:szCs w:val="24"/>
        </w:rPr>
      </w:pPr>
    </w:p>
    <w:p w:rsidR="003568B2" w:rsidRPr="003568B2" w:rsidRDefault="003568B2" w:rsidP="003568B2">
      <w:pPr>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w:t>
      </w:r>
      <w:r w:rsidR="00F05439">
        <w:rPr>
          <w:rFonts w:ascii="Times New Roman" w:hAnsi="Times New Roman"/>
          <w:sz w:val="24"/>
          <w:szCs w:val="24"/>
        </w:rPr>
        <w:t>estrukturyzacyjne (Dz. U. z 2017 r., poz. 1508</w:t>
      </w:r>
      <w:r w:rsidR="0004410B" w:rsidRPr="00BF41D7">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F05439">
        <w:rPr>
          <w:rFonts w:ascii="Times New Roman" w:hAnsi="Times New Roman"/>
          <w:sz w:val="24"/>
          <w:szCs w:val="24"/>
        </w:rPr>
        <w:t>rawo upadłościowe (Dz. U. z 2017 r. poz. 2344, tj</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Default="00486A0C" w:rsidP="00AF7AA2">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AF7AA2" w:rsidRPr="00AF7AA2" w:rsidRDefault="00AF7AA2" w:rsidP="00AF7AA2">
      <w:pPr>
        <w:suppressAutoHyphens/>
        <w:spacing w:afterLines="20" w:after="48"/>
        <w:ind w:left="1418"/>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Pr="00BF41D7">
        <w:rPr>
          <w:rFonts w:ascii="Times New Roman" w:eastAsia="Times New Roman" w:hAnsi="Times New Roman"/>
          <w:sz w:val="24"/>
          <w:szCs w:val="24"/>
          <w:lang w:eastAsia="pl-PL"/>
        </w:rPr>
        <w:t xml:space="preserve"> przedmiotowi zamówienia. </w:t>
      </w:r>
      <w:r w:rsidRPr="00BF41D7">
        <w:rPr>
          <w:rFonts w:ascii="Times New Roman" w:eastAsia="Times New Roman" w:hAnsi="Times New Roman"/>
          <w:sz w:val="24"/>
          <w:szCs w:val="24"/>
          <w:u w:val="single"/>
          <w:lang w:eastAsia="pl-PL"/>
        </w:rPr>
        <w:t>Poprzez zamówienie odpowiadające przedmiotowi zamówienia należy rozumieć dostawę odczynników chemicznych o wartości:</w:t>
      </w:r>
    </w:p>
    <w:p w:rsidR="00410B79" w:rsidRPr="0034409F" w:rsidRDefault="0034409F"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w zakresie zadania nr 1 – 500 000,00 zł brutto</w:t>
      </w:r>
      <w:r w:rsidR="00410B79" w:rsidRPr="0034409F">
        <w:rPr>
          <w:rFonts w:ascii="Times New Roman" w:eastAsia="Times New Roman" w:hAnsi="Times New Roman"/>
          <w:sz w:val="24"/>
          <w:szCs w:val="24"/>
          <w:lang w:eastAsia="pl-PL"/>
        </w:rPr>
        <w:t>,</w:t>
      </w:r>
    </w:p>
    <w:p w:rsidR="00410B79" w:rsidRPr="0034409F"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 xml:space="preserve">w zakresie zadania nr 2 </w:t>
      </w:r>
      <w:r w:rsidR="0034409F" w:rsidRPr="0034409F">
        <w:rPr>
          <w:rFonts w:ascii="Times New Roman" w:eastAsia="Times New Roman" w:hAnsi="Times New Roman"/>
          <w:sz w:val="24"/>
          <w:szCs w:val="24"/>
          <w:lang w:eastAsia="pl-PL"/>
        </w:rPr>
        <w:t>– 200 000,00 zł brutto</w:t>
      </w:r>
      <w:r w:rsidRPr="0034409F">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346979" w:rsidRPr="00BF41D7" w:rsidRDefault="00D9712D" w:rsidP="003568B2">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jeżeli zostanie wezwany do ich złożenia, w szc</w:t>
      </w:r>
      <w:r w:rsidR="00B452A5">
        <w:rPr>
          <w:rFonts w:ascii="Times New Roman" w:hAnsi="Times New Roman"/>
          <w:sz w:val="24"/>
          <w:szCs w:val="24"/>
          <w:u w:val="double"/>
        </w:rPr>
        <w:t xml:space="preserve">zególności w sytuacji, gdy jego </w:t>
      </w:r>
      <w:r w:rsidRPr="00BF41D7">
        <w:rPr>
          <w:rFonts w:ascii="Times New Roman" w:hAnsi="Times New Roman"/>
          <w:sz w:val="24"/>
          <w:szCs w:val="24"/>
          <w:u w:val="double"/>
        </w:rPr>
        <w:t xml:space="preserve">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SIWZ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621D3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3279B7" w:rsidRPr="00BF41D7"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Załącznik nr 1 do SIWZ,</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Załącznik nr III A do SIWZ</w:t>
      </w:r>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AF7AA2" w:rsidRDefault="0031028E" w:rsidP="00AF7AA2">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CE44BC" w:rsidRDefault="00CE44BC" w:rsidP="00CE44BC">
      <w:pPr>
        <w:spacing w:after="0"/>
        <w:contextualSpacing/>
        <w:jc w:val="both"/>
        <w:rPr>
          <w:rFonts w:ascii="Times New Roman" w:hAnsi="Times New Roman"/>
          <w:sz w:val="24"/>
          <w:szCs w:val="24"/>
        </w:rPr>
      </w:pPr>
    </w:p>
    <w:p w:rsidR="00CE44BC" w:rsidRPr="003568B2" w:rsidRDefault="00CE44BC" w:rsidP="00CE44BC">
      <w:pPr>
        <w:spacing w:after="0"/>
        <w:contextualSpacing/>
        <w:jc w:val="both"/>
        <w:rPr>
          <w:rFonts w:ascii="Times New Roman" w:hAnsi="Times New Roman"/>
          <w:sz w:val="24"/>
          <w:szCs w:val="24"/>
          <w:lang w:eastAsia="pl-PL"/>
        </w:rPr>
      </w:pP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34409F" w:rsidP="00F00570">
            <w:pPr>
              <w:spacing w:after="0" w:line="240" w:lineRule="auto"/>
              <w:jc w:val="center"/>
              <w:rPr>
                <w:rFonts w:ascii="Times New Roman" w:eastAsia="Times New Roman" w:hAnsi="Times New Roman"/>
                <w:b/>
                <w:bCs/>
                <w:iCs/>
                <w:sz w:val="24"/>
                <w:szCs w:val="24"/>
              </w:rPr>
            </w:pPr>
            <w:r>
              <w:rPr>
                <w:rFonts w:ascii="Times New Roman" w:hAnsi="Times New Roman"/>
                <w:b/>
                <w:bCs/>
                <w:iCs/>
                <w:sz w:val="24"/>
                <w:szCs w:val="24"/>
              </w:rPr>
              <w:t>25 300</w:t>
            </w:r>
            <w:r w:rsidR="00837D12" w:rsidRPr="00BF41D7">
              <w:rPr>
                <w:rFonts w:ascii="Times New Roman" w:hAnsi="Times New Roman"/>
                <w:b/>
                <w:bCs/>
                <w:iCs/>
                <w:sz w:val="24"/>
                <w:szCs w:val="24"/>
              </w:rPr>
              <w:t>,00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34409F" w:rsidP="00F00570">
            <w:pPr>
              <w:spacing w:after="0" w:line="240" w:lineRule="auto"/>
              <w:jc w:val="center"/>
              <w:rPr>
                <w:rFonts w:ascii="Times New Roman" w:hAnsi="Times New Roman"/>
                <w:b/>
                <w:bCs/>
                <w:iCs/>
                <w:sz w:val="24"/>
                <w:szCs w:val="24"/>
              </w:rPr>
            </w:pPr>
            <w:r>
              <w:rPr>
                <w:rFonts w:ascii="Times New Roman" w:hAnsi="Times New Roman"/>
                <w:b/>
                <w:bCs/>
                <w:iCs/>
                <w:sz w:val="24"/>
                <w:szCs w:val="24"/>
              </w:rPr>
              <w:t>9 700</w:t>
            </w:r>
            <w:r w:rsidR="00837D12" w:rsidRPr="00BF41D7">
              <w:rPr>
                <w:rFonts w:ascii="Times New Roman" w:hAnsi="Times New Roman"/>
                <w:b/>
                <w:bCs/>
                <w:iCs/>
                <w:sz w:val="24"/>
                <w:szCs w:val="24"/>
              </w:rPr>
              <w:t>,00 zł</w:t>
            </w:r>
          </w:p>
        </w:tc>
      </w:tr>
      <w:tr w:rsidR="00837D12"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621D37">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D12" w:rsidRPr="00BF41D7" w:rsidRDefault="00837D12" w:rsidP="00F00570">
            <w:pPr>
              <w:spacing w:after="0" w:line="240" w:lineRule="auto"/>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3</w:t>
            </w:r>
            <w:r w:rsidR="0034409F">
              <w:rPr>
                <w:rFonts w:ascii="Times New Roman" w:eastAsia="Times New Roman" w:hAnsi="Times New Roman"/>
                <w:b/>
                <w:bCs/>
                <w:sz w:val="24"/>
                <w:szCs w:val="24"/>
                <w:lang w:eastAsia="pl-PL"/>
              </w:rPr>
              <w:t>5 0</w:t>
            </w:r>
            <w:r w:rsidRPr="00BF41D7">
              <w:rPr>
                <w:rFonts w:ascii="Times New Roman" w:eastAsia="Times New Roman" w:hAnsi="Times New Roman"/>
                <w:b/>
                <w:bCs/>
                <w:sz w:val="24"/>
                <w:szCs w:val="24"/>
                <w:lang w:eastAsia="pl-PL"/>
              </w:rPr>
              <w:t>00,00 zł</w:t>
            </w:r>
          </w:p>
        </w:tc>
      </w:tr>
    </w:tbl>
    <w:p w:rsidR="00837D12" w:rsidRPr="00BF41D7" w:rsidRDefault="00837D12" w:rsidP="00837D12">
      <w:pPr>
        <w:spacing w:after="0"/>
        <w:ind w:left="426"/>
        <w:jc w:val="both"/>
        <w:rPr>
          <w:rFonts w:ascii="Times New Roman" w:eastAsia="Times New Roman" w:hAnsi="Times New Roman"/>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F05439">
        <w:rPr>
          <w:rFonts w:ascii="Times New Roman" w:hAnsi="Times New Roman"/>
          <w:sz w:val="24"/>
          <w:szCs w:val="24"/>
        </w:rPr>
        <w:t>tj. Dz. U. z 2018 r. poz. 110 tj</w:t>
      </w:r>
      <w:r w:rsidR="0097015D" w:rsidRPr="00BF41D7">
        <w:rPr>
          <w:rFonts w:ascii="Times New Roman" w:hAnsi="Times New Roman"/>
          <w:sz w:val="24"/>
          <w:szCs w:val="24"/>
        </w:rPr>
        <w:t>.</w:t>
      </w:r>
      <w:r w:rsidR="00F05439">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8635CA">
            <w:rPr>
              <w:rFonts w:ascii="Times New Roman" w:hAnsi="Times New Roman"/>
              <w:sz w:val="24"/>
              <w:szCs w:val="24"/>
            </w:rPr>
            <w:t xml:space="preserve"> DZ-262-06/2018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3C0224">
            <w:rPr>
              <w:rFonts w:ascii="Times New Roman" w:hAnsi="Times New Roman"/>
              <w:b/>
              <w:bCs/>
              <w:i/>
              <w:sz w:val="24"/>
              <w:szCs w:val="24"/>
            </w:rPr>
            <w:t>Dostawy odczynników chemicznych dla Kliniki Pediatrii, Endokrynologii, Diabetologii, Chorób Metabolicznych i Kardiologii Wieku Rozwojowego Pomorskiego Uniwersytetu Medycznego w Szczecinie</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3" w:name="_Oferty_częściowe"/>
      <w:bookmarkEnd w:id="13"/>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Informacje_o_opcjach"/>
      <w:bookmarkEnd w:id="15"/>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w:t>
      </w:r>
      <w:r w:rsidR="00C45758">
        <w:rPr>
          <w:rFonts w:ascii="Times New Roman" w:hAnsi="Times New Roman"/>
          <w:sz w:val="24"/>
          <w:szCs w:val="24"/>
        </w:rPr>
        <w:t>a cenę stanowiącą przynajmniej 5</w:t>
      </w:r>
      <w:r w:rsidRPr="00BF41D7">
        <w:rPr>
          <w:rFonts w:ascii="Times New Roman" w:hAnsi="Times New Roman"/>
          <w:sz w:val="24"/>
          <w:szCs w:val="24"/>
        </w:rPr>
        <w:t>0% 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F05439">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5.4pt">
            <v:imagedata r:id="rId11"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14:anchorId="112FF4DD" wp14:editId="77D170E3">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AB4C1E" w:rsidRPr="00BF41D7" w:rsidRDefault="00AB4C1E" w:rsidP="00AB4C1E">
      <w:pPr>
        <w:spacing w:after="0"/>
        <w:jc w:val="both"/>
        <w:rPr>
          <w:rFonts w:ascii="Times New Roman" w:eastAsia="Times New Roman" w:hAnsi="Times New Roman"/>
          <w:b/>
          <w:sz w:val="24"/>
          <w:szCs w:val="24"/>
          <w:u w:val="single"/>
          <w:lang w:eastAsia="pl-PL"/>
        </w:rPr>
      </w:pPr>
      <w:r w:rsidRPr="00BF41D7">
        <w:rPr>
          <w:rFonts w:ascii="Times New Roman" w:eastAsia="Times New Roman" w:hAnsi="Times New Roman"/>
          <w:b/>
          <w:sz w:val="24"/>
          <w:szCs w:val="24"/>
          <w:u w:val="single"/>
          <w:lang w:eastAsia="pl-PL"/>
        </w:rPr>
        <w:t>Zamawiający informuje, że termin realizacji poszczególnej partii zamówienia</w:t>
      </w:r>
      <w:r w:rsidR="00727432">
        <w:rPr>
          <w:rFonts w:ascii="Times New Roman" w:eastAsia="Times New Roman" w:hAnsi="Times New Roman"/>
          <w:b/>
          <w:sz w:val="24"/>
          <w:szCs w:val="24"/>
          <w:u w:val="single"/>
          <w:lang w:eastAsia="pl-PL"/>
        </w:rPr>
        <w:t xml:space="preserve"> powinien wynosić:</w:t>
      </w:r>
    </w:p>
    <w:p w:rsidR="00727432" w:rsidRDefault="003D7B68" w:rsidP="00A0139C">
      <w:pPr>
        <w:pStyle w:val="Akapitzlist"/>
        <w:numPr>
          <w:ilvl w:val="0"/>
          <w:numId w:val="88"/>
        </w:numPr>
        <w:spacing w:afterLines="20" w:after="48"/>
        <w:jc w:val="both"/>
        <w:rPr>
          <w:rFonts w:eastAsia="Times New Roman"/>
        </w:rPr>
      </w:pPr>
      <w:r>
        <w:rPr>
          <w:rFonts w:eastAsia="Times New Roman"/>
          <w:b/>
        </w:rPr>
        <w:t>od 7</w:t>
      </w:r>
      <w:r w:rsidR="00727432">
        <w:rPr>
          <w:rFonts w:eastAsia="Times New Roman"/>
          <w:b/>
        </w:rPr>
        <w:t xml:space="preserve"> do 10</w:t>
      </w:r>
      <w:r w:rsidR="00727432" w:rsidRPr="00FD0BBB">
        <w:rPr>
          <w:rFonts w:eastAsia="Times New Roman"/>
          <w:b/>
        </w:rPr>
        <w:t xml:space="preserve"> dni</w:t>
      </w:r>
      <w:r w:rsidR="00727432" w:rsidRPr="00FD0BBB">
        <w:rPr>
          <w:rFonts w:eastAsia="Times New Roman"/>
        </w:rPr>
        <w:t xml:space="preserve"> od daty otrzymania zamówienia zgłoszonego pisemnie lub drogą elektroniczną</w:t>
      </w:r>
      <w:r w:rsidR="00727432">
        <w:rPr>
          <w:rFonts w:eastAsia="Times New Roman"/>
        </w:rPr>
        <w:t xml:space="preserve"> dla zadania nr I;</w:t>
      </w:r>
    </w:p>
    <w:p w:rsidR="00727432" w:rsidRDefault="00727432" w:rsidP="00A0139C">
      <w:pPr>
        <w:pStyle w:val="Akapitzlist"/>
        <w:numPr>
          <w:ilvl w:val="0"/>
          <w:numId w:val="88"/>
        </w:numPr>
        <w:spacing w:afterLines="20" w:after="48"/>
        <w:jc w:val="both"/>
        <w:rPr>
          <w:rFonts w:eastAsia="Times New Roman"/>
        </w:rPr>
      </w:pPr>
      <w:r>
        <w:rPr>
          <w:rFonts w:eastAsia="Times New Roman"/>
          <w:b/>
        </w:rPr>
        <w:t>od 20 do 30</w:t>
      </w:r>
      <w:r w:rsidRPr="00FD0BBB">
        <w:rPr>
          <w:rFonts w:eastAsia="Times New Roman"/>
          <w:b/>
        </w:rPr>
        <w:t xml:space="preserve"> dni</w:t>
      </w:r>
      <w:r w:rsidRPr="00FD0BBB">
        <w:rPr>
          <w:rFonts w:eastAsia="Times New Roman"/>
        </w:rPr>
        <w:t xml:space="preserve"> od daty otrzymania zamówienia zgłoszonego pisemnie lub drogą elektroniczną</w:t>
      </w:r>
      <w:r>
        <w:rPr>
          <w:rFonts w:eastAsia="Times New Roman"/>
        </w:rPr>
        <w:t xml:space="preserve"> dla zadania nr II;</w:t>
      </w:r>
    </w:p>
    <w:p w:rsidR="00727432" w:rsidRPr="00BF41D7" w:rsidRDefault="00727432"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19" w:name="_Opis_sposobu_obliczania"/>
      <w:bookmarkEnd w:id="19"/>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 xml:space="preserve">Wykonawca poda ceny jednostkowe w PLN </w:t>
      </w:r>
      <w:r w:rsidR="00B545F3">
        <w:rPr>
          <w:rFonts w:ascii="Times New Roman" w:hAnsi="Times New Roman"/>
          <w:sz w:val="24"/>
          <w:szCs w:val="24"/>
        </w:rPr>
        <w:t xml:space="preserve">albo w EUR </w:t>
      </w:r>
      <w:r w:rsidRPr="00BF41D7">
        <w:rPr>
          <w:rFonts w:ascii="Times New Roman" w:hAnsi="Times New Roman"/>
          <w:sz w:val="24"/>
          <w:szCs w:val="24"/>
        </w:rPr>
        <w:t>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dostarczenie przedmiotu umowy do miejsca wskazanego przez Zamawiającego w SIWZ,</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wniesienie, dokonanie montażu i instalacji urządzeń,</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przeszkolenie personelu Zamawiającego w zakresie obsługi dostarczonego sprzętu,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B545F3" w:rsidRPr="008F72A6" w:rsidRDefault="00B545F3" w:rsidP="00B545F3">
      <w:pPr>
        <w:numPr>
          <w:ilvl w:val="1"/>
          <w:numId w:val="20"/>
        </w:numPr>
        <w:tabs>
          <w:tab w:val="clear" w:pos="1800"/>
        </w:tabs>
        <w:spacing w:after="0"/>
        <w:ind w:left="426" w:hanging="426"/>
        <w:jc w:val="both"/>
        <w:rPr>
          <w:rFonts w:ascii="Times New Roman" w:hAnsi="Times New Roman"/>
          <w:color w:val="FF0000"/>
          <w:sz w:val="24"/>
          <w:szCs w:val="24"/>
        </w:rPr>
      </w:pPr>
      <w:r w:rsidRPr="00362840">
        <w:rPr>
          <w:rFonts w:ascii="Times New Roman" w:hAnsi="Times New Roman"/>
          <w:sz w:val="24"/>
          <w:szCs w:val="24"/>
        </w:rPr>
        <w:t xml:space="preserve">Rozliczenia między Zamawiającym, a Wykonawcą prowadzone będą </w:t>
      </w:r>
      <w:r>
        <w:rPr>
          <w:rFonts w:ascii="Times New Roman" w:hAnsi="Times New Roman"/>
          <w:b/>
          <w:bCs/>
          <w:sz w:val="24"/>
          <w:szCs w:val="24"/>
        </w:rPr>
        <w:t>w złotówkach (PLN) albo w</w:t>
      </w:r>
      <w:r w:rsidRPr="00362840">
        <w:rPr>
          <w:rFonts w:ascii="Times New Roman" w:hAnsi="Times New Roman"/>
          <w:b/>
          <w:bCs/>
          <w:sz w:val="24"/>
          <w:szCs w:val="24"/>
        </w:rPr>
        <w:t xml:space="preserve"> euro (EUR).</w:t>
      </w:r>
      <w:r w:rsidRPr="00362840">
        <w:rPr>
          <w:rFonts w:ascii="Times New Roman" w:hAnsi="Times New Roman"/>
          <w:sz w:val="24"/>
          <w:szCs w:val="24"/>
        </w:rPr>
        <w:t xml:space="preserve">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www.nbp.pl</w:t>
      </w:r>
      <w:r w:rsidRPr="000C2186">
        <w:rPr>
          <w:rFonts w:ascii="Times New Roman" w:hAnsi="Times New Roman"/>
          <w:color w:val="FF0000"/>
          <w:sz w:val="24"/>
          <w:szCs w:val="24"/>
        </w:rPr>
        <w:t>.</w:t>
      </w:r>
      <w:r>
        <w:rPr>
          <w:rFonts w:ascii="Times New Roman" w:hAnsi="Times New Roman"/>
          <w:color w:val="FF0000"/>
          <w:sz w:val="24"/>
          <w:szCs w:val="24"/>
        </w:rPr>
        <w:t xml:space="preserve"> </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1" w:name="_Przesłanki_unieważnianie_postępowan"/>
      <w:bookmarkEnd w:id="21"/>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bookmarkStart w:id="23" w:name="_GoBack"/>
      <w:bookmarkEnd w:id="23"/>
    </w:p>
    <w:p w:rsidR="00EB5C80" w:rsidRPr="00F05439"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F05439">
        <w:rPr>
          <w:rFonts w:ascii="Times New Roman" w:hAnsi="Times New Roman"/>
          <w:sz w:val="24"/>
          <w:szCs w:val="24"/>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3568B2" w:rsidRPr="008C4566" w:rsidRDefault="00ED6655" w:rsidP="003568B2">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3568B2" w:rsidRPr="007068BA" w:rsidRDefault="003568B2" w:rsidP="003568B2">
      <w:pPr>
        <w:autoSpaceDE w:val="0"/>
        <w:autoSpaceDN w:val="0"/>
        <w:adjustRightInd w:val="0"/>
        <w:spacing w:after="0"/>
        <w:jc w:val="both"/>
        <w:rPr>
          <w:rFonts w:ascii="Times New Roman" w:hAnsi="Times New Roman"/>
          <w:sz w:val="24"/>
          <w:szCs w:val="24"/>
        </w:rPr>
      </w:pP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5" w:name="_Termin_wykonania_zamówienia"/>
      <w:bookmarkEnd w:id="25"/>
      <w:r w:rsidRPr="00BF41D7">
        <w:t>Termin wykonania zamówienia</w:t>
      </w:r>
    </w:p>
    <w:p w:rsidR="00B55A50" w:rsidRPr="00BF41D7"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Pr="00BF41D7">
        <w:rPr>
          <w:rFonts w:ascii="Times New Roman" w:eastAsia="Times New Roman" w:hAnsi="Times New Roman"/>
          <w:b/>
          <w:sz w:val="24"/>
          <w:szCs w:val="24"/>
          <w:u w:val="single"/>
          <w:lang w:eastAsia="pl-PL"/>
        </w:rPr>
        <w:t>24 miesiące od daty zawarcia umowy.</w:t>
      </w:r>
      <w:r w:rsidRPr="00BF41D7">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FD0BBB"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poszczególnej partii zamówienia należy wskazać w ofercie. Winien on zostać ustanowiony w przedziale</w:t>
      </w:r>
      <w:r w:rsidR="00FD0BBB">
        <w:rPr>
          <w:rFonts w:ascii="Times New Roman" w:eastAsia="Times New Roman" w:hAnsi="Times New Roman"/>
          <w:sz w:val="24"/>
          <w:szCs w:val="24"/>
          <w:lang w:eastAsia="pl-PL"/>
        </w:rPr>
        <w:t>:</w:t>
      </w:r>
    </w:p>
    <w:p w:rsidR="00B55A50" w:rsidRDefault="00FD0BBB" w:rsidP="00A0139C">
      <w:pPr>
        <w:pStyle w:val="Akapitzlist"/>
        <w:numPr>
          <w:ilvl w:val="0"/>
          <w:numId w:val="88"/>
        </w:numPr>
        <w:spacing w:afterLines="20" w:after="48"/>
        <w:jc w:val="both"/>
        <w:rPr>
          <w:rFonts w:eastAsia="Times New Roman"/>
        </w:rPr>
      </w:pPr>
      <w:r>
        <w:rPr>
          <w:rFonts w:eastAsia="Times New Roman"/>
          <w:b/>
        </w:rPr>
        <w:t>od 7 do 10</w:t>
      </w:r>
      <w:r w:rsidR="00B55A50" w:rsidRPr="00FD0BBB">
        <w:rPr>
          <w:rFonts w:eastAsia="Times New Roman"/>
          <w:b/>
        </w:rPr>
        <w:t xml:space="preserve"> dni</w:t>
      </w:r>
      <w:r w:rsidR="00B55A50" w:rsidRPr="00FD0BBB">
        <w:rPr>
          <w:rFonts w:eastAsia="Times New Roman"/>
        </w:rPr>
        <w:t xml:space="preserve"> od daty otrzymania zamówienia zgłoszonego pisemnie lub drogą elektroniczną</w:t>
      </w:r>
      <w:r>
        <w:rPr>
          <w:rFonts w:eastAsia="Times New Roman"/>
        </w:rPr>
        <w:t xml:space="preserve"> dla zadania nr I;</w:t>
      </w:r>
    </w:p>
    <w:p w:rsidR="00FD0BBB" w:rsidRDefault="00727432" w:rsidP="00A0139C">
      <w:pPr>
        <w:pStyle w:val="Akapitzlist"/>
        <w:numPr>
          <w:ilvl w:val="0"/>
          <w:numId w:val="88"/>
        </w:numPr>
        <w:spacing w:afterLines="20" w:after="48"/>
        <w:jc w:val="both"/>
        <w:rPr>
          <w:rFonts w:eastAsia="Times New Roman"/>
        </w:rPr>
      </w:pPr>
      <w:r>
        <w:rPr>
          <w:rFonts w:eastAsia="Times New Roman"/>
          <w:b/>
        </w:rPr>
        <w:t>od 20</w:t>
      </w:r>
      <w:r w:rsidR="00FD0BBB">
        <w:rPr>
          <w:rFonts w:eastAsia="Times New Roman"/>
          <w:b/>
        </w:rPr>
        <w:t xml:space="preserve"> do </w:t>
      </w:r>
      <w:r>
        <w:rPr>
          <w:rFonts w:eastAsia="Times New Roman"/>
          <w:b/>
        </w:rPr>
        <w:t>30</w:t>
      </w:r>
      <w:r w:rsidR="00FD0BBB" w:rsidRPr="00FD0BBB">
        <w:rPr>
          <w:rFonts w:eastAsia="Times New Roman"/>
          <w:b/>
        </w:rPr>
        <w:t xml:space="preserve"> dni</w:t>
      </w:r>
      <w:r w:rsidR="00FD0BBB" w:rsidRPr="00FD0BBB">
        <w:rPr>
          <w:rFonts w:eastAsia="Times New Roman"/>
        </w:rPr>
        <w:t xml:space="preserve"> od daty otrzymania zamówienia zgłoszonego pisemnie lub drogą elektroniczną</w:t>
      </w:r>
      <w:r w:rsidR="00FD0BBB">
        <w:rPr>
          <w:rFonts w:eastAsia="Times New Roman"/>
        </w:rPr>
        <w:t xml:space="preserve"> dla zadania nr I</w:t>
      </w:r>
      <w:r>
        <w:rPr>
          <w:rFonts w:eastAsia="Times New Roman"/>
        </w:rPr>
        <w:t>I</w:t>
      </w:r>
      <w:r w:rsidR="00FD0BBB">
        <w:rPr>
          <w:rFonts w:eastAsia="Times New Roman"/>
        </w:rPr>
        <w:t>;</w:t>
      </w:r>
    </w:p>
    <w:p w:rsidR="00E52BA0" w:rsidRPr="00BF41D7" w:rsidRDefault="00E52BA0" w:rsidP="007068BA">
      <w:pPr>
        <w:tabs>
          <w:tab w:val="left" w:pos="567"/>
        </w:tabs>
        <w:suppressAutoHyphens/>
        <w:spacing w:after="0"/>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4232CF" w:rsidRDefault="004232CF" w:rsidP="00D63425">
      <w:pPr>
        <w:tabs>
          <w:tab w:val="left" w:pos="567"/>
        </w:tabs>
        <w:suppressAutoHyphens/>
        <w:spacing w:after="0"/>
        <w:jc w:val="right"/>
        <w:rPr>
          <w:rFonts w:ascii="Times New Roman" w:hAnsi="Times New Roman"/>
          <w:b/>
          <w:sz w:val="24"/>
          <w:szCs w:val="24"/>
        </w:rPr>
      </w:pPr>
    </w:p>
    <w:p w:rsidR="00AF7AA2" w:rsidRDefault="00AF7AA2" w:rsidP="00D63425">
      <w:pPr>
        <w:tabs>
          <w:tab w:val="left" w:pos="567"/>
        </w:tabs>
        <w:suppressAutoHyphens/>
        <w:spacing w:after="0"/>
        <w:jc w:val="right"/>
        <w:rPr>
          <w:rFonts w:ascii="Times New Roman" w:hAnsi="Times New Roman"/>
          <w:b/>
          <w:sz w:val="24"/>
          <w:szCs w:val="24"/>
        </w:rPr>
      </w:pPr>
    </w:p>
    <w:p w:rsidR="00AF7AA2" w:rsidRDefault="00AF7AA2" w:rsidP="00D63425">
      <w:pPr>
        <w:tabs>
          <w:tab w:val="left" w:pos="567"/>
        </w:tabs>
        <w:suppressAutoHyphens/>
        <w:spacing w:after="0"/>
        <w:jc w:val="right"/>
        <w:rPr>
          <w:rFonts w:ascii="Times New Roman" w:hAnsi="Times New Roman"/>
          <w:b/>
          <w:sz w:val="24"/>
          <w:szCs w:val="24"/>
        </w:rPr>
      </w:pPr>
    </w:p>
    <w:p w:rsidR="00AF7AA2" w:rsidRDefault="00AF7AA2" w:rsidP="00D63425">
      <w:pPr>
        <w:tabs>
          <w:tab w:val="left" w:pos="567"/>
        </w:tabs>
        <w:suppressAutoHyphens/>
        <w:spacing w:after="0"/>
        <w:jc w:val="right"/>
        <w:rPr>
          <w:rFonts w:ascii="Times New Roman" w:hAnsi="Times New Roman"/>
          <w:b/>
          <w:sz w:val="24"/>
          <w:szCs w:val="24"/>
        </w:rPr>
      </w:pPr>
    </w:p>
    <w:p w:rsidR="003568B2" w:rsidRDefault="003568B2" w:rsidP="00D63425">
      <w:pPr>
        <w:tabs>
          <w:tab w:val="left" w:pos="567"/>
        </w:tabs>
        <w:suppressAutoHyphens/>
        <w:spacing w:after="0"/>
        <w:jc w:val="right"/>
        <w:rPr>
          <w:rFonts w:ascii="Times New Roman" w:hAnsi="Times New Roman"/>
          <w:b/>
          <w:sz w:val="24"/>
          <w:szCs w:val="24"/>
        </w:rPr>
      </w:pPr>
    </w:p>
    <w:p w:rsidR="003568B2" w:rsidRDefault="003568B2" w:rsidP="00D63425">
      <w:pPr>
        <w:tabs>
          <w:tab w:val="left" w:pos="567"/>
        </w:tabs>
        <w:suppressAutoHyphens/>
        <w:spacing w:after="0"/>
        <w:jc w:val="right"/>
        <w:rPr>
          <w:rFonts w:ascii="Times New Roman" w:hAnsi="Times New Roman"/>
          <w:b/>
          <w:sz w:val="24"/>
          <w:szCs w:val="24"/>
        </w:rPr>
      </w:pPr>
    </w:p>
    <w:p w:rsidR="00AF7AA2" w:rsidRPr="00BF41D7" w:rsidRDefault="00AF7AA2" w:rsidP="00727432">
      <w:pPr>
        <w:tabs>
          <w:tab w:val="left" w:pos="567"/>
        </w:tabs>
        <w:suppressAutoHyphens/>
        <w:spacing w:after="0"/>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AF7AA2" w:rsidP="00AF7AA2">
      <w:pPr>
        <w:tabs>
          <w:tab w:val="left" w:pos="567"/>
        </w:tabs>
        <w:suppressAutoHyphens/>
        <w:spacing w:after="0"/>
        <w:jc w:val="right"/>
        <w:rPr>
          <w:rFonts w:ascii="Times New Roman" w:hAnsi="Times New Roman"/>
          <w:b/>
          <w:sz w:val="24"/>
          <w:szCs w:val="24"/>
        </w:rPr>
      </w:pPr>
      <w:r>
        <w:rPr>
          <w:rFonts w:ascii="Times New Roman" w:hAnsi="Times New Roman"/>
          <w:b/>
          <w:sz w:val="24"/>
          <w:szCs w:val="24"/>
        </w:rPr>
        <w:t>ZAŁĄCZNIK NR 1 DO SIWZ</w:t>
      </w: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3C0224"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Dostawy odczynników chemicznych dla Kliniki Pediatrii, Endokrynologii, Diabetologii, Chorób Metabolicznych i Kardiologii Wieku Rozwojowego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8635CA" w:rsidP="004E4832">
          <w:pPr>
            <w:keepNext/>
            <w:spacing w:after="0"/>
            <w:jc w:val="center"/>
            <w:outlineLvl w:val="1"/>
            <w:rPr>
              <w:rFonts w:ascii="Times New Roman" w:hAnsi="Times New Roman"/>
              <w:b/>
              <w:sz w:val="24"/>
              <w:szCs w:val="24"/>
            </w:rPr>
          </w:pPr>
          <w:r>
            <w:rPr>
              <w:rFonts w:ascii="Times New Roman" w:hAnsi="Times New Roman"/>
              <w:b/>
              <w:sz w:val="24"/>
              <w:szCs w:val="24"/>
            </w:rPr>
            <w:t xml:space="preserve"> DZ-262-06/2018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473759">
      <w:pPr>
        <w:spacing w:after="60" w:line="360" w:lineRule="auto"/>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AF7AA2">
      <w:pPr>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ZAŁĄCZNIK NR 3 DO SIWZ</w:t>
      </w: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727432" w:rsidRDefault="00ED6655" w:rsidP="00727432">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w:t>
      </w:r>
      <w:r w:rsidR="00727432">
        <w:rPr>
          <w:rFonts w:ascii="Times New Roman" w:hAnsi="Times New Roman"/>
          <w:sz w:val="18"/>
          <w:szCs w:val="18"/>
        </w:rPr>
        <w:t>konawcy)</w:t>
      </w: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F05439"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3C0224">
            <w:rPr>
              <w:rFonts w:ascii="Times New Roman" w:hAnsi="Times New Roman"/>
              <w:b/>
              <w:bCs/>
              <w:i/>
              <w:sz w:val="32"/>
              <w:szCs w:val="28"/>
            </w:rPr>
            <w:t>Dostawy odczynników chemicznych dla Kliniki Pediatrii, Endokrynologii, Diabetologii, Chorób Metabolicznych i Kardiologii Wieku Rozwojowego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635CA">
            <w:rPr>
              <w:rFonts w:ascii="Times New Roman" w:hAnsi="Times New Roman"/>
              <w:b/>
              <w:sz w:val="24"/>
              <w:szCs w:val="24"/>
            </w:rPr>
            <w:t xml:space="preserve"> DZ-262-06/2018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39466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nie Wykonawc</w:t>
      </w:r>
      <w:r w:rsidR="00727432">
        <w:rPr>
          <w:rFonts w:ascii="Times New Roman" w:hAnsi="Times New Roman"/>
          <w:sz w:val="24"/>
          <w:szCs w:val="24"/>
        </w:rPr>
        <w:t>a, którego reprezentuję (jemy):</w:t>
      </w:r>
    </w:p>
    <w:p w:rsidR="00ED6655" w:rsidRPr="00727432" w:rsidRDefault="00394665" w:rsidP="00727432">
      <w:pPr>
        <w:spacing w:after="60"/>
        <w:jc w:val="both"/>
        <w:rPr>
          <w:rFonts w:ascii="Times New Roman" w:hAnsi="Times New Roman"/>
          <w:b/>
          <w:sz w:val="24"/>
          <w:szCs w:val="24"/>
        </w:rPr>
      </w:pPr>
      <w:r w:rsidRPr="00BF41D7">
        <w:rPr>
          <w:rFonts w:ascii="Times New Roman" w:hAnsi="Times New Roman"/>
          <w:b/>
          <w:sz w:val="24"/>
          <w:szCs w:val="24"/>
        </w:rPr>
        <w:t>*nie nal</w:t>
      </w:r>
      <w:r w:rsidR="00727432">
        <w:rPr>
          <w:rFonts w:ascii="Times New Roman" w:hAnsi="Times New Roman"/>
          <w:b/>
          <w:sz w:val="24"/>
          <w:szCs w:val="24"/>
        </w:rPr>
        <w:t>eży do żadnej grupy kapitałowej</w:t>
      </w:r>
    </w:p>
    <w:p w:rsidR="00F04F04"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w:t>
      </w:r>
      <w:r w:rsidR="00727432">
        <w:rPr>
          <w:rFonts w:ascii="Times New Roman" w:hAnsi="Times New Roman"/>
          <w:b/>
          <w:sz w:val="24"/>
          <w:szCs w:val="24"/>
        </w:rPr>
        <w:t>dania ofert złożyły oferty</w:t>
      </w: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727432" w:rsidRPr="00727432" w:rsidRDefault="00727432" w:rsidP="00727432">
      <w:pPr>
        <w:spacing w:after="0"/>
        <w:jc w:val="both"/>
        <w:rPr>
          <w:rFonts w:ascii="Times New Roman" w:hAnsi="Times New Roman"/>
          <w:b/>
          <w:bCs/>
          <w:sz w:val="16"/>
          <w:szCs w:val="16"/>
        </w:rPr>
      </w:pPr>
      <w:r w:rsidRPr="00727432">
        <w:rPr>
          <w:rFonts w:ascii="Times New Roman" w:hAnsi="Times New Roman"/>
          <w:b/>
          <w:sz w:val="16"/>
          <w:szCs w:val="16"/>
        </w:rPr>
        <w:t xml:space="preserve">Wykonawca, w terminie 3 dni od zamieszczenia na stronie internetowej informacji z otwarcia, przekazuje zamawiającemu </w:t>
      </w:r>
      <w:r w:rsidRPr="00727432">
        <w:rPr>
          <w:rFonts w:ascii="Times New Roman" w:hAnsi="Times New Roman"/>
          <w:b/>
          <w:bCs/>
          <w:sz w:val="16"/>
          <w:szCs w:val="16"/>
        </w:rPr>
        <w:t>oświadczenie o przynależności lub braku przynależności do tej samej grupy kapitałowej 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8635CA" w:rsidP="00EE03A6">
          <w:pPr>
            <w:keepNext/>
            <w:spacing w:after="0"/>
            <w:jc w:val="center"/>
            <w:outlineLvl w:val="1"/>
            <w:rPr>
              <w:rFonts w:ascii="Times New Roman" w:hAnsi="Times New Roman"/>
              <w:b/>
              <w:sz w:val="24"/>
              <w:szCs w:val="24"/>
            </w:rPr>
          </w:pPr>
          <w:r>
            <w:rPr>
              <w:rFonts w:ascii="Times New Roman" w:hAnsi="Times New Roman"/>
              <w:b/>
              <w:sz w:val="24"/>
              <w:szCs w:val="24"/>
            </w:rPr>
            <w:t xml:space="preserve"> DZ-262-06/2018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8635CA" w:rsidP="00857FA0">
          <w:pPr>
            <w:spacing w:after="0"/>
            <w:jc w:val="center"/>
            <w:rPr>
              <w:rFonts w:ascii="Times New Roman" w:hAnsi="Times New Roman"/>
              <w:b/>
            </w:rPr>
          </w:pPr>
          <w:r>
            <w:rPr>
              <w:rFonts w:ascii="Times New Roman" w:hAnsi="Times New Roman"/>
              <w:b/>
            </w:rPr>
            <w:t xml:space="preserve"> DZ-262-06/2018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122A6F" w:rsidRPr="00C45758" w:rsidRDefault="00B467F1" w:rsidP="00C45758">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t>Część III SI</w:t>
      </w:r>
      <w:r w:rsidR="00C45758">
        <w:rPr>
          <w:rFonts w:ascii="Times New Roman" w:hAnsi="Times New Roman"/>
          <w:b/>
          <w:sz w:val="24"/>
          <w:szCs w:val="24"/>
        </w:rPr>
        <w:t>WZ – Opis przedmiotu zamówienia</w:t>
      </w:r>
    </w:p>
    <w:p w:rsidR="00122A6F" w:rsidRDefault="00F05439" w:rsidP="00122A6F">
      <w:pPr>
        <w:tabs>
          <w:tab w:val="left" w:pos="4356"/>
        </w:tabs>
        <w:spacing w:after="120"/>
        <w:jc w:val="center"/>
        <w:rPr>
          <w:rFonts w:ascii="Times New Roman" w:hAnsi="Times New Roman"/>
          <w:b/>
          <w:bCs/>
          <w:i/>
          <w:sz w:val="32"/>
          <w:szCs w:val="28"/>
        </w:rPr>
      </w:pPr>
      <w:sdt>
        <w:sdtPr>
          <w:rPr>
            <w:rFonts w:ascii="Times New Roman" w:hAnsi="Times New Roman"/>
            <w:b/>
            <w:bCs/>
            <w:i/>
            <w:sz w:val="32"/>
            <w:szCs w:val="28"/>
          </w:rPr>
          <w:alias w:val="Tytuł"/>
          <w:tag w:val=""/>
          <w:id w:val="-1928341355"/>
          <w:placeholder>
            <w:docPart w:val="89E4AB8E358C477695C571CB1C143EFE"/>
          </w:placeholder>
          <w:dataBinding w:prefixMappings="xmlns:ns0='http://purl.org/dc/elements/1.1/' xmlns:ns1='http://schemas.openxmlformats.org/package/2006/metadata/core-properties' " w:xpath="/ns1:coreProperties[1]/ns0:title[1]" w:storeItemID="{6C3C8BC8-F283-45AE-878A-BAB7291924A1}"/>
          <w:text/>
        </w:sdtPr>
        <w:sdtEndPr/>
        <w:sdtContent>
          <w:r w:rsidR="00122A6F" w:rsidRPr="00122A6F">
            <w:rPr>
              <w:rFonts w:ascii="Times New Roman" w:hAnsi="Times New Roman"/>
              <w:b/>
              <w:bCs/>
              <w:i/>
              <w:sz w:val="32"/>
              <w:szCs w:val="28"/>
            </w:rPr>
            <w:t>Dostawy odczynników chemicznych dla Kliniki Pediatrii, Endokrynologii, Diabetologii, Chorób Metabolicznych i Kardiologii Wieku Rozwojowego Pomorskiego Uniwersytetu Medycznego w Szczecinie</w:t>
          </w:r>
        </w:sdtContent>
      </w:sdt>
    </w:p>
    <w:p w:rsidR="0034409F" w:rsidRPr="00BF41D7" w:rsidRDefault="00F05439" w:rsidP="00AF7AA2">
      <w:pPr>
        <w:tabs>
          <w:tab w:val="left" w:pos="4356"/>
        </w:tabs>
        <w:spacing w:after="120"/>
        <w:jc w:val="center"/>
        <w:rPr>
          <w:rFonts w:ascii="Times New Roman" w:hAnsi="Times New Roman"/>
          <w:b/>
          <w:bCs/>
          <w:i/>
          <w:sz w:val="32"/>
          <w:szCs w:val="28"/>
        </w:rPr>
      </w:pPr>
      <w:sdt>
        <w:sdtPr>
          <w:rPr>
            <w:rFonts w:ascii="Times New Roman" w:hAnsi="Times New Roman"/>
            <w:b/>
            <w:sz w:val="28"/>
            <w:szCs w:val="28"/>
          </w:rPr>
          <w:alias w:val="Sygn. postępowania"/>
          <w:tag w:val=""/>
          <w:id w:val="-281814207"/>
          <w:placeholder>
            <w:docPart w:val="273CF3141FFA465688537DA70E06279C"/>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409F">
            <w:rPr>
              <w:rFonts w:ascii="Times New Roman" w:hAnsi="Times New Roman"/>
              <w:b/>
              <w:sz w:val="28"/>
              <w:szCs w:val="28"/>
            </w:rPr>
            <w:t xml:space="preserve"> </w:t>
          </w:r>
          <w:r w:rsidR="0034409F" w:rsidRPr="00BF41D7">
            <w:rPr>
              <w:rFonts w:ascii="Times New Roman" w:hAnsi="Times New Roman"/>
              <w:b/>
              <w:sz w:val="28"/>
              <w:szCs w:val="28"/>
            </w:rPr>
            <w:t>DZ-262-</w:t>
          </w:r>
          <w:r w:rsidR="0034409F">
            <w:rPr>
              <w:rFonts w:ascii="Times New Roman" w:hAnsi="Times New Roman"/>
              <w:b/>
              <w:sz w:val="28"/>
              <w:szCs w:val="28"/>
            </w:rPr>
            <w:t>06</w:t>
          </w:r>
          <w:r w:rsidR="0034409F" w:rsidRPr="00BF41D7">
            <w:rPr>
              <w:rFonts w:ascii="Times New Roman" w:hAnsi="Times New Roman"/>
              <w:b/>
              <w:sz w:val="28"/>
              <w:szCs w:val="28"/>
            </w:rPr>
            <w:t>/201</w:t>
          </w:r>
          <w:r w:rsidR="0034409F">
            <w:rPr>
              <w:rFonts w:ascii="Times New Roman" w:hAnsi="Times New Roman"/>
              <w:b/>
              <w:sz w:val="28"/>
              <w:szCs w:val="28"/>
            </w:rPr>
            <w:t>8</w:t>
          </w:r>
        </w:sdtContent>
      </w:sdt>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Przedmiotem zamówienia są sukcesywne dostawy odczynników chemicznych. Zam</w:t>
      </w:r>
      <w:r w:rsidR="00AF7AA2">
        <w:rPr>
          <w:rFonts w:ascii="Times New Roman" w:hAnsi="Times New Roman"/>
          <w:sz w:val="24"/>
          <w:szCs w:val="24"/>
          <w:lang w:eastAsia="pl-PL"/>
        </w:rPr>
        <w:t>ówienie zostało podzielone na 2 zadania</w:t>
      </w:r>
      <w:r w:rsidRPr="00BF41D7">
        <w:rPr>
          <w:rFonts w:ascii="Times New Roman" w:hAnsi="Times New Roman"/>
          <w:sz w:val="24"/>
          <w:szCs w:val="24"/>
          <w:lang w:eastAsia="pl-PL"/>
        </w:rPr>
        <w:t>.</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Szczegółowy opis przedmiotu zamówienia:</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Treść niniejszego dokumentu,</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 xml:space="preserve">Szczegółowa oferta cenowa – Załącznik nr III A, </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Wzór umowy.</w:t>
      </w:r>
    </w:p>
    <w:p w:rsidR="00B467F1" w:rsidRPr="00BF41D7"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ilościowy dostaw określa – Szczegółowa oferta cenowa - Załącznik nr III A.</w:t>
      </w:r>
    </w:p>
    <w:p w:rsidR="00B467F1" w:rsidRPr="007068BA" w:rsidRDefault="00AF7AA2" w:rsidP="007068BA">
      <w:pPr>
        <w:numPr>
          <w:ilvl w:val="0"/>
          <w:numId w:val="75"/>
        </w:numPr>
        <w:spacing w:after="0" w:line="240" w:lineRule="auto"/>
        <w:ind w:left="426" w:hanging="426"/>
        <w:jc w:val="both"/>
        <w:rPr>
          <w:rFonts w:ascii="Times New Roman" w:eastAsia="Times New Roman" w:hAnsi="Times New Roman"/>
          <w:b/>
          <w:bCs/>
          <w:sz w:val="24"/>
          <w:szCs w:val="24"/>
          <w:lang w:eastAsia="pl-PL"/>
        </w:rPr>
      </w:pPr>
      <w:r w:rsidRPr="007068BA">
        <w:rPr>
          <w:rFonts w:ascii="Times New Roman" w:eastAsia="Times New Roman" w:hAnsi="Times New Roman"/>
          <w:sz w:val="24"/>
          <w:szCs w:val="24"/>
          <w:lang w:eastAsia="pl-PL"/>
        </w:rPr>
        <w:t>Miejscem wykonania umowy będzie</w:t>
      </w:r>
      <w:r w:rsidR="00B467F1" w:rsidRPr="007068BA">
        <w:rPr>
          <w:rFonts w:ascii="Times New Roman" w:eastAsia="Times New Roman" w:hAnsi="Times New Roman"/>
          <w:sz w:val="24"/>
          <w:szCs w:val="24"/>
          <w:lang w:eastAsia="pl-PL"/>
        </w:rPr>
        <w:t xml:space="preserve"> </w:t>
      </w:r>
      <w:r w:rsidR="007068BA" w:rsidRPr="007068BA">
        <w:rPr>
          <w:rFonts w:ascii="Times New Roman" w:eastAsia="Times New Roman" w:hAnsi="Times New Roman"/>
          <w:bCs/>
          <w:sz w:val="24"/>
          <w:szCs w:val="24"/>
          <w:lang w:eastAsia="pl-PL"/>
        </w:rPr>
        <w:t>Pracownia Badań Przesiewowych i Hormonalnych</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Samodzielny Publiczny Szpital Kliniczny Nr 1</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im. prof. Tadeusza Sokołowskiego</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Pomorskiego Uniwersytetu Medycznego w Szczecinie</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ul. Unii Lubelskiej 1, 71-252 Szczecin</w:t>
      </w:r>
      <w:r w:rsidR="00B467F1" w:rsidRPr="007068BA">
        <w:rPr>
          <w:rFonts w:ascii="Times New Roman" w:eastAsia="Times New Roman" w:hAnsi="Times New Roman"/>
          <w:sz w:val="24"/>
          <w:szCs w:val="24"/>
          <w:lang w:eastAsia="pl-PL"/>
        </w:rPr>
        <w:t>.</w:t>
      </w:r>
    </w:p>
    <w:p w:rsidR="00B467F1" w:rsidRPr="00BF41D7" w:rsidRDefault="00B467F1" w:rsidP="001D54ED">
      <w:pPr>
        <w:pStyle w:val="Akapitzlist"/>
        <w:numPr>
          <w:ilvl w:val="0"/>
          <w:numId w:val="76"/>
        </w:numPr>
        <w:spacing w:line="276" w:lineRule="auto"/>
        <w:ind w:left="426" w:hanging="426"/>
        <w:jc w:val="both"/>
      </w:pPr>
      <w:r w:rsidRPr="00BF41D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BF41D7"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BF41D7">
        <w:rPr>
          <w:sz w:val="24"/>
          <w:szCs w:val="24"/>
        </w:rPr>
        <w:t xml:space="preserve"> </w:t>
      </w:r>
      <w:r w:rsidRPr="00BF41D7">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BF41D7" w:rsidRDefault="00B467F1" w:rsidP="001D54ED">
      <w:pPr>
        <w:pStyle w:val="Akapitzlist"/>
        <w:numPr>
          <w:ilvl w:val="0"/>
          <w:numId w:val="76"/>
        </w:numPr>
        <w:spacing w:line="276" w:lineRule="auto"/>
        <w:ind w:left="426" w:hanging="426"/>
        <w:jc w:val="both"/>
      </w:pPr>
      <w:r w:rsidRPr="00BF41D7">
        <w:t>Wykonawcy nie będzie przysługiwało roszczenie w przypadku nie wykorzystania kwoty na którą opiewać będzie umowa o udzielenie zamówienia publicznego w zakresie dostaw.</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Zamawiający zobowiązuje się do dokonania zamówień z</w:t>
      </w:r>
      <w:r w:rsidR="00FD0BBB">
        <w:t>a cenę stanowiącą przynajmniej 5</w:t>
      </w:r>
      <w:r w:rsidRPr="00BF41D7">
        <w:t>0% wartości umowy.</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Wykonawca będzie zobowiązany do rozładunku towaru i wniesienia do miejsca wskazanego przez Zamawiającego.</w:t>
      </w:r>
    </w:p>
    <w:p w:rsidR="000F3EEC" w:rsidRPr="007068BA" w:rsidRDefault="000F3EEC" w:rsidP="001D54ED">
      <w:pPr>
        <w:pStyle w:val="Akapitzlist"/>
        <w:numPr>
          <w:ilvl w:val="0"/>
          <w:numId w:val="78"/>
        </w:numPr>
        <w:shd w:val="clear" w:color="auto" w:fill="FFFFFF"/>
        <w:spacing w:after="60" w:line="276" w:lineRule="auto"/>
        <w:jc w:val="both"/>
        <w:rPr>
          <w:rFonts w:eastAsia="Times New Roman"/>
        </w:rPr>
      </w:pPr>
      <w:r w:rsidRPr="007068BA">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Ze względu na szczególną specyfikę przedmiotu zamówienia w celu opisania minimalnych parametrów technicznych oraz wskazaniu standardu jakościowego, w Załączniku nr IIIA do SIWZ, Zamawiający określił „producenta referencyjnego” oraz wskazał numer katalogowy (dotyczy zamawianych odczynników chemicznych).</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BF41D7">
        <w:rPr>
          <w:rFonts w:ascii="Times New Roman" w:eastAsia="Times New Roman" w:hAnsi="Times New Roman"/>
          <w:b/>
          <w:sz w:val="24"/>
          <w:szCs w:val="24"/>
          <w:lang w:eastAsia="pl-PL"/>
        </w:rPr>
        <w:t xml:space="preserve">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dopuszcza zaoferowanie produktów równoważnych, pod warunkiem, </w:t>
      </w:r>
      <w:r w:rsidRPr="00BF41D7">
        <w:rPr>
          <w:rFonts w:ascii="Times New Roman" w:eastAsia="Times New Roman" w:hAnsi="Times New Roman"/>
          <w:sz w:val="24"/>
          <w:szCs w:val="24"/>
          <w:lang w:eastAsia="pl-PL"/>
        </w:rPr>
        <w:br/>
        <w:t xml:space="preserve">że będą one o takich samych lub lepszych parametrach technicznych, jakościowych, fizykochemicznych, eksploatacyjnych niż produkty wskazane przez Zamawiającego </w:t>
      </w:r>
      <w:r w:rsidRPr="00BF41D7">
        <w:rPr>
          <w:rFonts w:ascii="Times New Roman" w:eastAsia="Times New Roman" w:hAnsi="Times New Roman"/>
          <w:sz w:val="24"/>
          <w:szCs w:val="24"/>
          <w:lang w:eastAsia="pl-PL"/>
        </w:rPr>
        <w:br/>
        <w:t xml:space="preserve">z określeniem „referencyjnego producenta” oraz: </w:t>
      </w:r>
    </w:p>
    <w:p w:rsidR="000F3EEC" w:rsidRPr="00BF41D7"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będą pozwalać na kontynuację badań prowadzonych przez Zamawiającego, </w:t>
      </w:r>
      <w:r w:rsidRPr="00BF41D7">
        <w:rPr>
          <w:rFonts w:ascii="Times New Roman" w:eastAsia="Times New Roman" w:hAnsi="Times New Roman"/>
          <w:sz w:val="24"/>
          <w:szCs w:val="24"/>
          <w:lang w:eastAsia="pl-PL"/>
        </w:rPr>
        <w:br/>
        <w:t>bez konieczności wykonywania dodatkowych czynności (procedur), w tym np. kalibracji;</w:t>
      </w: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BF41D7">
        <w:rPr>
          <w:rFonts w:ascii="Times New Roman" w:eastAsia="Times New Roman" w:hAnsi="Times New Roman"/>
          <w:sz w:val="24"/>
          <w:szCs w:val="24"/>
          <w:lang w:eastAsia="pl-PL"/>
        </w:rPr>
        <w:br/>
        <w:t xml:space="preserve">dla Zamawiającego dodatkowych kosztów.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BF41D7"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BF41D7">
        <w:rPr>
          <w:rFonts w:ascii="Times New Roman" w:eastAsia="Times New Roman" w:hAnsi="Times New Roman"/>
          <w:sz w:val="24"/>
          <w:szCs w:val="24"/>
          <w:lang w:eastAsia="pl-PL"/>
        </w:rPr>
        <w:t xml:space="preserve">Wykonawca oferując produkty równoważne </w:t>
      </w:r>
      <w:r w:rsidRPr="00BF41D7">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BF41D7"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 czystość, okres trwałości.</w:t>
      </w:r>
    </w:p>
    <w:p w:rsidR="00C80525" w:rsidRPr="007068BA" w:rsidRDefault="0067170D" w:rsidP="00C80525">
      <w:pPr>
        <w:numPr>
          <w:ilvl w:val="0"/>
          <w:numId w:val="79"/>
        </w:numPr>
        <w:spacing w:after="0"/>
        <w:jc w:val="both"/>
        <w:rPr>
          <w:rFonts w:ascii="Times New Roman" w:hAnsi="Times New Roman"/>
          <w:sz w:val="24"/>
          <w:szCs w:val="24"/>
        </w:rPr>
      </w:pPr>
      <w:r w:rsidRPr="00BF41D7">
        <w:rPr>
          <w:rFonts w:ascii="Times New Roman" w:hAnsi="Times New Roman"/>
          <w:sz w:val="24"/>
          <w:szCs w:val="24"/>
        </w:rPr>
        <w:t>W trakcie obowiązywania umowy n</w:t>
      </w:r>
      <w:r w:rsidR="00FD7E26" w:rsidRPr="00BF41D7">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26509" w:rsidRDefault="00C80525" w:rsidP="00C80525">
      <w:pPr>
        <w:numPr>
          <w:ilvl w:val="0"/>
          <w:numId w:val="79"/>
        </w:numPr>
        <w:spacing w:after="0"/>
        <w:jc w:val="both"/>
        <w:rPr>
          <w:rFonts w:ascii="Times New Roman" w:hAnsi="Times New Roman"/>
          <w:sz w:val="24"/>
          <w:szCs w:val="24"/>
        </w:rPr>
      </w:pPr>
      <w:r>
        <w:rPr>
          <w:rFonts w:ascii="Times New Roman" w:hAnsi="Times New Roman"/>
          <w:sz w:val="24"/>
          <w:szCs w:val="24"/>
        </w:rPr>
        <w:t>Szczeg</w:t>
      </w:r>
      <w:r w:rsidR="00026509">
        <w:rPr>
          <w:rFonts w:ascii="Times New Roman" w:hAnsi="Times New Roman"/>
          <w:sz w:val="24"/>
          <w:szCs w:val="24"/>
        </w:rPr>
        <w:t>ółowe wymagania: Zadanie nr I –</w:t>
      </w:r>
    </w:p>
    <w:p w:rsidR="00026509" w:rsidRDefault="00026509" w:rsidP="00026509">
      <w:pPr>
        <w:pStyle w:val="Akapitzlist"/>
        <w:rPr>
          <w:b/>
        </w:rPr>
      </w:pPr>
    </w:p>
    <w:p w:rsidR="00C80525" w:rsidRPr="00026509" w:rsidRDefault="00026509" w:rsidP="00026509">
      <w:pPr>
        <w:pStyle w:val="Akapitzlist"/>
        <w:numPr>
          <w:ilvl w:val="0"/>
          <w:numId w:val="87"/>
        </w:numPr>
        <w:jc w:val="both"/>
      </w:pPr>
      <w:r w:rsidRPr="00026509">
        <w:rPr>
          <w:b/>
        </w:rPr>
        <w:t>Zestaw przesiewowy</w:t>
      </w:r>
      <w:r w:rsidR="00C80525" w:rsidRPr="00026509">
        <w:rPr>
          <w:b/>
        </w:rPr>
        <w:t xml:space="preserve"> dla noworodków w kierunku ciężkich pierwotnych niedoborów odporności (SCID)</w:t>
      </w:r>
    </w:p>
    <w:p w:rsidR="00C80525" w:rsidRDefault="00C80525" w:rsidP="00C80525">
      <w:pPr>
        <w:pStyle w:val="Akapitzlist"/>
      </w:pPr>
    </w:p>
    <w:p w:rsidR="00C80525" w:rsidRPr="00EB32B5" w:rsidRDefault="00C80525" w:rsidP="00C80525">
      <w:pPr>
        <w:pStyle w:val="Akapitzlist"/>
        <w:numPr>
          <w:ilvl w:val="0"/>
          <w:numId w:val="80"/>
        </w:numPr>
        <w:spacing w:after="200" w:line="276" w:lineRule="auto"/>
      </w:pPr>
      <w:r>
        <w:t>Zestaw do a</w:t>
      </w:r>
      <w:r w:rsidRPr="00EB32B5">
        <w:t xml:space="preserve">naliza multiplex </w:t>
      </w:r>
      <w:r>
        <w:t>–qRT-</w:t>
      </w:r>
      <w:r w:rsidRPr="00EB32B5">
        <w:t xml:space="preserve">PCR: </w:t>
      </w:r>
    </w:p>
    <w:p w:rsidR="00C80525" w:rsidRPr="00C80525" w:rsidRDefault="00C80525" w:rsidP="00C80525">
      <w:pPr>
        <w:pStyle w:val="Akapitzlist"/>
        <w:numPr>
          <w:ilvl w:val="0"/>
          <w:numId w:val="81"/>
        </w:numPr>
        <w:spacing w:after="200" w:line="276" w:lineRule="auto"/>
        <w:rPr>
          <w:lang w:val="en-US"/>
        </w:rPr>
      </w:pPr>
      <w:r w:rsidRPr="00C80525">
        <w:rPr>
          <w:lang w:val="en-US"/>
        </w:rPr>
        <w:t xml:space="preserve">TREC - </w:t>
      </w:r>
      <w:r w:rsidRPr="00C80525">
        <w:rPr>
          <w:color w:val="000000"/>
          <w:shd w:val="clear" w:color="auto" w:fill="FFFFFF"/>
          <w:lang w:val="en-US"/>
        </w:rPr>
        <w:t>T-cell receptor excision circles</w:t>
      </w:r>
      <w:r w:rsidRPr="00C80525">
        <w:rPr>
          <w:lang w:val="en-US"/>
        </w:rPr>
        <w:t xml:space="preserve"> </w:t>
      </w:r>
    </w:p>
    <w:p w:rsidR="00C80525" w:rsidRPr="00C80525" w:rsidRDefault="00C80525" w:rsidP="00C80525">
      <w:pPr>
        <w:pStyle w:val="Akapitzlist"/>
        <w:numPr>
          <w:ilvl w:val="0"/>
          <w:numId w:val="81"/>
        </w:numPr>
        <w:spacing w:after="200" w:line="276" w:lineRule="auto"/>
        <w:rPr>
          <w:lang w:val="en-US"/>
        </w:rPr>
      </w:pPr>
      <w:r w:rsidRPr="00C80525">
        <w:rPr>
          <w:lang w:val="en-US"/>
        </w:rPr>
        <w:t xml:space="preserve">KREC - </w:t>
      </w:r>
      <w:r w:rsidRPr="00C80525">
        <w:rPr>
          <w:color w:val="000000"/>
          <w:shd w:val="clear" w:color="auto" w:fill="FFFFFF"/>
          <w:lang w:val="en-US"/>
        </w:rPr>
        <w:t>kappa-deleting recombination excision circles</w:t>
      </w:r>
    </w:p>
    <w:p w:rsidR="00C80525" w:rsidRPr="00EB32B5" w:rsidRDefault="00C80525" w:rsidP="00C80525">
      <w:pPr>
        <w:pStyle w:val="Akapitzlist"/>
        <w:numPr>
          <w:ilvl w:val="0"/>
          <w:numId w:val="81"/>
        </w:numPr>
        <w:spacing w:after="200" w:line="276" w:lineRule="auto"/>
      </w:pPr>
      <w:r w:rsidRPr="00EB32B5">
        <w:t xml:space="preserve">ACTB - </w:t>
      </w:r>
      <w:r w:rsidRPr="00EB32B5">
        <w:rPr>
          <w:color w:val="000000"/>
          <w:shd w:val="clear" w:color="auto" w:fill="FFFFFF"/>
        </w:rPr>
        <w:t>beta-actin</w:t>
      </w:r>
    </w:p>
    <w:p w:rsidR="00C80525" w:rsidRPr="00EB32B5" w:rsidRDefault="00C80525" w:rsidP="00C80525">
      <w:pPr>
        <w:pStyle w:val="Akapitzlist"/>
        <w:numPr>
          <w:ilvl w:val="0"/>
          <w:numId w:val="80"/>
        </w:numPr>
        <w:spacing w:after="200" w:line="276" w:lineRule="auto"/>
      </w:pPr>
      <w:r w:rsidRPr="00EB32B5">
        <w:t xml:space="preserve">Zestaw powinien zawierać standardy (krzywa kalibracyjna)  i próby  kontrolne do bezwzględnego oznaczania ilości kopii TREC, KREC i ACTB . </w:t>
      </w:r>
    </w:p>
    <w:p w:rsidR="00C80525" w:rsidRPr="00EB32B5" w:rsidRDefault="00C80525" w:rsidP="00C80525">
      <w:pPr>
        <w:pStyle w:val="Akapitzlist"/>
        <w:numPr>
          <w:ilvl w:val="0"/>
          <w:numId w:val="80"/>
        </w:numPr>
        <w:spacing w:after="200" w:line="276" w:lineRule="auto"/>
      </w:pPr>
      <w:r w:rsidRPr="00EB32B5">
        <w:t xml:space="preserve">Zestaw przeznaczony do analizy materiał biologicznego takiego  jak „sucha kropla krwi” -  krew pobrana na bibułę filtracyjną od noworodka </w:t>
      </w:r>
    </w:p>
    <w:p w:rsidR="00C80525" w:rsidRPr="00EB32B5" w:rsidRDefault="00C80525" w:rsidP="00C80525">
      <w:pPr>
        <w:pStyle w:val="Akapitzlist"/>
        <w:numPr>
          <w:ilvl w:val="0"/>
          <w:numId w:val="80"/>
        </w:numPr>
        <w:spacing w:after="200" w:line="276" w:lineRule="auto"/>
      </w:pPr>
      <w:r w:rsidRPr="00EB32B5">
        <w:t xml:space="preserve">Analiza z krążka </w:t>
      </w:r>
      <w:r>
        <w:t xml:space="preserve">DBS </w:t>
      </w:r>
      <w:r w:rsidRPr="00EB32B5">
        <w:t>o średnicy 3,2</w:t>
      </w:r>
      <w:r w:rsidR="007068BA">
        <w:t xml:space="preserve"> </w:t>
      </w:r>
      <w:r w:rsidRPr="00EB32B5">
        <w:t xml:space="preserve">mm </w:t>
      </w:r>
    </w:p>
    <w:p w:rsidR="00C80525" w:rsidRPr="00F4158E" w:rsidRDefault="00C80525" w:rsidP="00C80525">
      <w:pPr>
        <w:pStyle w:val="Akapitzlist"/>
        <w:numPr>
          <w:ilvl w:val="0"/>
          <w:numId w:val="80"/>
        </w:numPr>
        <w:spacing w:after="200" w:line="276" w:lineRule="auto"/>
      </w:pPr>
      <w:r w:rsidRPr="00EB32B5">
        <w:t xml:space="preserve">W typowym przebiegu pracy laboratoryjnej możliwość prowadzenia analizy do ~ </w:t>
      </w:r>
      <w:r>
        <w:t>500</w:t>
      </w:r>
      <w:r w:rsidRPr="00EB32B5">
        <w:t xml:space="preserve"> próbek</w:t>
      </w:r>
      <w:r>
        <w:t xml:space="preserve">. </w:t>
      </w:r>
      <w:r w:rsidRPr="00F4158E">
        <w:t>Przepływ pracy ok. 2,5 godziny</w:t>
      </w:r>
    </w:p>
    <w:p w:rsidR="00C80525" w:rsidRDefault="00C80525" w:rsidP="00C80525">
      <w:pPr>
        <w:pStyle w:val="Akapitzlist"/>
        <w:numPr>
          <w:ilvl w:val="0"/>
          <w:numId w:val="80"/>
        </w:numPr>
        <w:spacing w:after="200" w:line="276" w:lineRule="auto"/>
      </w:pPr>
      <w:r w:rsidRPr="00F4158E">
        <w:t>Ustalone wartości odcięcia w populacji europejskiej w celu wykrycia najsurowszych form limfopenicznego PID limfocytów T i B.</w:t>
      </w:r>
    </w:p>
    <w:p w:rsidR="00C80525" w:rsidRPr="00F4158E" w:rsidRDefault="00C80525" w:rsidP="00C80525">
      <w:pPr>
        <w:pStyle w:val="Akapitzlist"/>
        <w:numPr>
          <w:ilvl w:val="0"/>
          <w:numId w:val="80"/>
        </w:numPr>
        <w:spacing w:after="200" w:line="276" w:lineRule="auto"/>
      </w:pPr>
      <w:r w:rsidRPr="00F4158E">
        <w:t>Wartości graniczne powinny być zoptymalizowane</w:t>
      </w:r>
    </w:p>
    <w:p w:rsidR="00C80525" w:rsidRPr="00EB32B5" w:rsidRDefault="00C80525" w:rsidP="00C80525">
      <w:pPr>
        <w:pStyle w:val="Akapitzlist"/>
        <w:numPr>
          <w:ilvl w:val="0"/>
          <w:numId w:val="80"/>
        </w:numPr>
        <w:spacing w:after="200" w:line="276" w:lineRule="auto"/>
      </w:pPr>
      <w:r w:rsidRPr="00EB32B5">
        <w:t xml:space="preserve">Zestawy z certyfikatem CE </w:t>
      </w:r>
    </w:p>
    <w:p w:rsidR="00C80525" w:rsidRDefault="00C80525" w:rsidP="00C80525">
      <w:pPr>
        <w:pStyle w:val="Akapitzlist"/>
        <w:numPr>
          <w:ilvl w:val="0"/>
          <w:numId w:val="80"/>
        </w:numPr>
        <w:spacing w:after="200" w:line="276" w:lineRule="auto"/>
      </w:pPr>
      <w:r w:rsidRPr="00EB32B5">
        <w:t>Zestaw powinien być kompleksowy (zawierać płytki i folie itp.</w:t>
      </w:r>
      <w:r>
        <w:t>).</w:t>
      </w:r>
    </w:p>
    <w:p w:rsidR="00C80525" w:rsidRDefault="00C80525" w:rsidP="00C80525">
      <w:pPr>
        <w:pStyle w:val="Akapitzlist"/>
        <w:numPr>
          <w:ilvl w:val="0"/>
          <w:numId w:val="80"/>
        </w:numPr>
        <w:spacing w:after="200" w:line="276" w:lineRule="auto"/>
      </w:pPr>
      <w:r>
        <w:t>Zestaw</w:t>
      </w:r>
      <w:r w:rsidRPr="00EB32B5">
        <w:t xml:space="preserve"> gotowy do użycia </w:t>
      </w:r>
      <w:r>
        <w:t xml:space="preserve"> - płytki ze standardem</w:t>
      </w:r>
    </w:p>
    <w:p w:rsidR="00C80525" w:rsidRPr="00EB32B5" w:rsidRDefault="00C80525" w:rsidP="00C80525">
      <w:pPr>
        <w:pStyle w:val="Akapitzlist"/>
        <w:numPr>
          <w:ilvl w:val="0"/>
          <w:numId w:val="80"/>
        </w:numPr>
        <w:spacing w:after="200" w:line="276" w:lineRule="auto"/>
      </w:pPr>
      <w:r w:rsidRPr="003B22FA">
        <w:t>Możliwość ponown</w:t>
      </w:r>
      <w:r>
        <w:t>ej analizy</w:t>
      </w:r>
      <w:r w:rsidRPr="003B22FA">
        <w:t xml:space="preserve"> próbek tego samego dnia</w:t>
      </w:r>
    </w:p>
    <w:p w:rsidR="00C80525" w:rsidRPr="00EB32B5" w:rsidRDefault="00C80525" w:rsidP="00C80525">
      <w:pPr>
        <w:pStyle w:val="Akapitzlist"/>
        <w:numPr>
          <w:ilvl w:val="0"/>
          <w:numId w:val="80"/>
        </w:numPr>
        <w:spacing w:after="200" w:line="276" w:lineRule="auto"/>
      </w:pPr>
      <w:r>
        <w:t>Płytki z zestawu format - s</w:t>
      </w:r>
      <w:r w:rsidRPr="00EB32B5">
        <w:t xml:space="preserve">tandardowy 96-dołkowa płytka </w:t>
      </w:r>
    </w:p>
    <w:p w:rsidR="00C80525" w:rsidRDefault="00C80525" w:rsidP="00C80525">
      <w:pPr>
        <w:pStyle w:val="Akapitzlist"/>
        <w:numPr>
          <w:ilvl w:val="0"/>
          <w:numId w:val="80"/>
        </w:numPr>
        <w:spacing w:after="200" w:line="276" w:lineRule="auto"/>
      </w:pPr>
      <w:r>
        <w:t>Wsparcie i doradztwo techniczne.</w:t>
      </w:r>
    </w:p>
    <w:p w:rsidR="00C80525" w:rsidRPr="00EB32B5" w:rsidRDefault="00C80525" w:rsidP="00C80525">
      <w:pPr>
        <w:pStyle w:val="Akapitzlist"/>
        <w:numPr>
          <w:ilvl w:val="0"/>
          <w:numId w:val="80"/>
        </w:numPr>
        <w:spacing w:after="200" w:line="276" w:lineRule="auto"/>
      </w:pPr>
      <w:r w:rsidRPr="003B22FA">
        <w:t xml:space="preserve">Brak pozostałości DNA </w:t>
      </w:r>
      <w:r>
        <w:t>na</w:t>
      </w:r>
      <w:r w:rsidRPr="003B22FA">
        <w:t xml:space="preserve"> DBS</w:t>
      </w:r>
      <w:r>
        <w:t xml:space="preserve"> (krążkach z materiałem biologicznym)</w:t>
      </w:r>
    </w:p>
    <w:p w:rsidR="00416710" w:rsidRPr="00FD0BBB" w:rsidRDefault="005650B5" w:rsidP="00FD0BBB">
      <w:pPr>
        <w:numPr>
          <w:ilvl w:val="0"/>
          <w:numId w:val="79"/>
        </w:numPr>
        <w:spacing w:after="0"/>
        <w:jc w:val="both"/>
        <w:rPr>
          <w:rFonts w:ascii="Times New Roman" w:hAnsi="Times New Roman"/>
          <w:sz w:val="24"/>
          <w:szCs w:val="24"/>
        </w:rPr>
      </w:pPr>
      <w:r w:rsidRPr="005650B5">
        <w:rPr>
          <w:rFonts w:ascii="Times New Roman" w:hAnsi="Times New Roman"/>
          <w:sz w:val="24"/>
          <w:szCs w:val="24"/>
        </w:rPr>
        <w:t>Szczegółowe wymagania: Zadanie nr I</w:t>
      </w:r>
      <w:r w:rsidR="00416710">
        <w:rPr>
          <w:rFonts w:ascii="Times New Roman" w:hAnsi="Times New Roman"/>
          <w:sz w:val="24"/>
          <w:szCs w:val="24"/>
        </w:rPr>
        <w:t>I –</w:t>
      </w:r>
    </w:p>
    <w:p w:rsidR="006C26B3" w:rsidRPr="005650B5" w:rsidRDefault="006C26B3" w:rsidP="00416710">
      <w:pPr>
        <w:spacing w:after="0"/>
        <w:ind w:left="360"/>
        <w:jc w:val="both"/>
        <w:rPr>
          <w:rFonts w:ascii="Times New Roman" w:hAnsi="Times New Roman"/>
          <w:sz w:val="24"/>
          <w:szCs w:val="24"/>
        </w:rPr>
      </w:pPr>
    </w:p>
    <w:p w:rsidR="005650B5" w:rsidRPr="00C463F4" w:rsidRDefault="005650B5" w:rsidP="00A0139C">
      <w:pPr>
        <w:pStyle w:val="Akapitzlist"/>
        <w:numPr>
          <w:ilvl w:val="0"/>
          <w:numId w:val="89"/>
        </w:numPr>
        <w:jc w:val="both"/>
      </w:pPr>
      <w:r w:rsidRPr="00C463F4">
        <w:rPr>
          <w:b/>
        </w:rPr>
        <w:t>Zestaw przesiewowy dla noworodków w kierunku galaktozemii</w:t>
      </w:r>
      <w:r w:rsidR="00C463F4">
        <w:rPr>
          <w:b/>
        </w:rPr>
        <w:t xml:space="preserve"> </w:t>
      </w:r>
      <w:r w:rsidR="00C463F4">
        <w:rPr>
          <w:color w:val="303030"/>
        </w:rPr>
        <w:t>Nr katalogowy</w:t>
      </w:r>
      <w:r w:rsidRPr="00C463F4">
        <w:rPr>
          <w:color w:val="303030"/>
        </w:rPr>
        <w:t>: NG-1100 Neo-GALT</w:t>
      </w:r>
    </w:p>
    <w:p w:rsidR="005650B5" w:rsidRPr="005650B5" w:rsidRDefault="005650B5" w:rsidP="005650B5">
      <w:pPr>
        <w:numPr>
          <w:ilvl w:val="0"/>
          <w:numId w:val="82"/>
        </w:numPr>
        <w:contextualSpacing/>
        <w:jc w:val="both"/>
        <w:rPr>
          <w:rFonts w:ascii="Times New Roman" w:hAnsi="Times New Roman"/>
          <w:sz w:val="24"/>
          <w:szCs w:val="24"/>
        </w:rPr>
      </w:pPr>
      <w:r w:rsidRPr="005650B5">
        <w:rPr>
          <w:rFonts w:ascii="Times New Roman" w:hAnsi="Times New Roman"/>
          <w:sz w:val="24"/>
          <w:szCs w:val="24"/>
        </w:rPr>
        <w:t xml:space="preserve">Zestaw do półilościowego oznaczania całkowitego stężenia </w:t>
      </w:r>
      <w:r w:rsidRPr="005650B5">
        <w:rPr>
          <w:rFonts w:ascii="Times New Roman" w:hAnsi="Times New Roman"/>
          <w:color w:val="222222"/>
          <w:sz w:val="24"/>
          <w:szCs w:val="24"/>
          <w:shd w:val="clear" w:color="auto" w:fill="FFFFFF"/>
        </w:rPr>
        <w:t xml:space="preserve">galaktozo-1-fosforanourydylo-transferazy (GALT) </w:t>
      </w:r>
      <w:r w:rsidRPr="005650B5">
        <w:rPr>
          <w:rFonts w:ascii="Times New Roman" w:hAnsi="Times New Roman"/>
          <w:sz w:val="24"/>
          <w:szCs w:val="24"/>
        </w:rPr>
        <w:t xml:space="preserve"> w próbkach krwi osuszonych na bibule filtracyjnej wykrywających galaktozemię klasyc</w:t>
      </w:r>
      <w:r w:rsidR="006C26B3">
        <w:rPr>
          <w:rFonts w:ascii="Times New Roman" w:hAnsi="Times New Roman"/>
          <w:sz w:val="24"/>
          <w:szCs w:val="24"/>
        </w:rPr>
        <w:t xml:space="preserve">zną - spowodowaną brakiem GALT </w:t>
      </w:r>
      <w:r w:rsidRPr="005650B5">
        <w:rPr>
          <w:rFonts w:ascii="Times New Roman" w:hAnsi="Times New Roman"/>
          <w:sz w:val="24"/>
          <w:szCs w:val="24"/>
        </w:rPr>
        <w:t xml:space="preserve">u noworodków. </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Badanie oparte na  teście enzymatycznym</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Zestaw  kompatybilne z posiadanym VITCTOR 2 (producent PerkinElmer)</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 xml:space="preserve">Zestaw powinien </w:t>
      </w:r>
      <w:r w:rsidR="00A0139C">
        <w:rPr>
          <w:rFonts w:ascii="Times New Roman" w:hAnsi="Times New Roman"/>
          <w:sz w:val="24"/>
          <w:szCs w:val="24"/>
        </w:rPr>
        <w:t>zawierać</w:t>
      </w:r>
      <w:r w:rsidRPr="005650B5">
        <w:rPr>
          <w:rFonts w:ascii="Times New Roman" w:hAnsi="Times New Roman"/>
          <w:sz w:val="24"/>
          <w:szCs w:val="24"/>
        </w:rPr>
        <w:t xml:space="preserve">: </w:t>
      </w:r>
    </w:p>
    <w:p w:rsidR="005650B5" w:rsidRPr="005650B5" w:rsidRDefault="005650B5" w:rsidP="005650B5">
      <w:pPr>
        <w:numPr>
          <w:ilvl w:val="0"/>
          <w:numId w:val="83"/>
        </w:numPr>
        <w:contextualSpacing/>
        <w:rPr>
          <w:rFonts w:ascii="Times New Roman" w:hAnsi="Times New Roman"/>
          <w:sz w:val="24"/>
          <w:szCs w:val="24"/>
        </w:rPr>
      </w:pPr>
      <w:r w:rsidRPr="005650B5">
        <w:rPr>
          <w:rFonts w:ascii="Times New Roman" w:hAnsi="Times New Roman"/>
          <w:sz w:val="24"/>
          <w:szCs w:val="24"/>
        </w:rPr>
        <w:t xml:space="preserve">kalibratory dla galaktozemii – do zestawy dołączony certyfikacie kontroli dla każdej serii </w:t>
      </w:r>
    </w:p>
    <w:p w:rsidR="005650B5" w:rsidRPr="005650B5" w:rsidRDefault="005650B5" w:rsidP="005650B5">
      <w:pPr>
        <w:numPr>
          <w:ilvl w:val="0"/>
          <w:numId w:val="83"/>
        </w:numPr>
        <w:contextualSpacing/>
        <w:rPr>
          <w:rFonts w:ascii="Times New Roman" w:hAnsi="Times New Roman"/>
          <w:sz w:val="24"/>
          <w:szCs w:val="24"/>
        </w:rPr>
      </w:pPr>
      <w:r w:rsidRPr="005650B5">
        <w:rPr>
          <w:rFonts w:ascii="Times New Roman" w:hAnsi="Times New Roman"/>
          <w:sz w:val="24"/>
          <w:szCs w:val="24"/>
        </w:rPr>
        <w:t>kontrole galaktozemii–do zestawy dołączony certyfikacie kontroli dla każdej serii</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Pobieranie krwi na bibułę (Standard 903)</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Wielkość próbki krwi do testu (średnica krążka) 3-3,5 mm</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Zestaw powinien zawierać odczynniki niezbędne do przeprowadzenia analizy (np. bufory) oraz płytki</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Zakres pracy testu: 2 -11 U/g Hb</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Nie stwierdzono zauważalnego wpływu hemoglobiny o stężeniu od 120 do 194 g/L na mierzoną aktywność GALT</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Procedura testu umożliwia użycie systemu kodów paskowych na płytka</w:t>
      </w:r>
      <w:r w:rsidR="001D0148">
        <w:rPr>
          <w:rFonts w:ascii="Times New Roman" w:hAnsi="Times New Roman"/>
          <w:sz w:val="24"/>
          <w:szCs w:val="24"/>
        </w:rPr>
        <w:t>0</w:t>
      </w:r>
      <w:r w:rsidRPr="005650B5">
        <w:rPr>
          <w:rFonts w:ascii="Times New Roman" w:hAnsi="Times New Roman"/>
          <w:sz w:val="24"/>
          <w:szCs w:val="24"/>
        </w:rPr>
        <w:t>ch (standard „CODE 39”) w celu kontroli wszystkich jego etapów, używanego rutynowo w innych laboratoriach przesiewowych w Polsce oraz posiadanego czytnika płytek</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Materiały oznaczane kodami paskowymi wg standardu „code 39”</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Kodowana informacja o dostarczanej partii testów: (do odczytu w postaci kodu paskowego): </w:t>
      </w:r>
    </w:p>
    <w:p w:rsidR="005650B5" w:rsidRPr="005650B5" w:rsidRDefault="005650B5" w:rsidP="00A0139C">
      <w:pPr>
        <w:numPr>
          <w:ilvl w:val="0"/>
          <w:numId w:val="85"/>
        </w:numPr>
        <w:spacing w:after="160" w:line="259" w:lineRule="auto"/>
        <w:ind w:left="1701"/>
        <w:contextualSpacing/>
        <w:rPr>
          <w:rFonts w:ascii="Times New Roman" w:hAnsi="Times New Roman"/>
          <w:sz w:val="24"/>
          <w:szCs w:val="24"/>
        </w:rPr>
      </w:pPr>
      <w:r w:rsidRPr="005650B5">
        <w:rPr>
          <w:rFonts w:ascii="Times New Roman" w:hAnsi="Times New Roman"/>
          <w:sz w:val="24"/>
          <w:szCs w:val="24"/>
        </w:rPr>
        <w:t xml:space="preserve">Nr serii odczynników (Lot No), </w:t>
      </w:r>
    </w:p>
    <w:p w:rsidR="005650B5" w:rsidRPr="005650B5" w:rsidRDefault="005650B5" w:rsidP="00A0139C">
      <w:pPr>
        <w:numPr>
          <w:ilvl w:val="0"/>
          <w:numId w:val="85"/>
        </w:numPr>
        <w:spacing w:after="160" w:line="259" w:lineRule="auto"/>
        <w:ind w:left="1701"/>
        <w:contextualSpacing/>
        <w:rPr>
          <w:rFonts w:ascii="Times New Roman" w:hAnsi="Times New Roman"/>
          <w:sz w:val="24"/>
          <w:szCs w:val="24"/>
        </w:rPr>
      </w:pPr>
      <w:r w:rsidRPr="005650B5">
        <w:rPr>
          <w:rFonts w:ascii="Times New Roman" w:hAnsi="Times New Roman"/>
          <w:sz w:val="24"/>
          <w:szCs w:val="24"/>
        </w:rPr>
        <w:t>Płytki testowe oznaczone kodem paskowym -odczyt kodu przed wycinaniem prób  krwi z bibuły</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Czas</w:t>
      </w:r>
      <w:r w:rsidR="001447FD">
        <w:rPr>
          <w:rFonts w:ascii="Times New Roman" w:hAnsi="Times New Roman"/>
          <w:sz w:val="24"/>
          <w:szCs w:val="24"/>
        </w:rPr>
        <w:t xml:space="preserve"> wykonania testu – do 5 godzin</w:t>
      </w:r>
    </w:p>
    <w:p w:rsidR="00A0139C" w:rsidRPr="00A0139C" w:rsidRDefault="00A0139C" w:rsidP="00A0139C">
      <w:pPr>
        <w:pStyle w:val="Akapitzlist"/>
        <w:numPr>
          <w:ilvl w:val="0"/>
          <w:numId w:val="89"/>
        </w:numPr>
      </w:pPr>
      <w:r w:rsidRPr="00A0139C">
        <w:rPr>
          <w:b/>
        </w:rPr>
        <w:t xml:space="preserve">Zestaw przesiewowy </w:t>
      </w:r>
      <w:r w:rsidR="005650B5" w:rsidRPr="00A0139C">
        <w:rPr>
          <w:b/>
        </w:rPr>
        <w:t>Zestaw przesiewowy  dla noworodków w kierunku deficytu biotynidazy</w:t>
      </w:r>
    </w:p>
    <w:p w:rsidR="00F50844" w:rsidRDefault="00F50844" w:rsidP="00F50844">
      <w:pPr>
        <w:ind w:firstLine="360"/>
        <w:rPr>
          <w:rFonts w:ascii="Times New Roman" w:hAnsi="Times New Roman"/>
          <w:color w:val="303030"/>
          <w:sz w:val="24"/>
          <w:szCs w:val="24"/>
        </w:rPr>
      </w:pPr>
    </w:p>
    <w:p w:rsidR="005650B5" w:rsidRPr="005650B5" w:rsidRDefault="005650B5" w:rsidP="00F50844">
      <w:pPr>
        <w:ind w:firstLine="360"/>
        <w:rPr>
          <w:rFonts w:ascii="Times New Roman" w:hAnsi="Times New Roman"/>
          <w:color w:val="303030"/>
          <w:sz w:val="24"/>
          <w:szCs w:val="24"/>
        </w:rPr>
      </w:pPr>
      <w:r w:rsidRPr="005650B5">
        <w:rPr>
          <w:rFonts w:ascii="Times New Roman" w:hAnsi="Times New Roman"/>
          <w:color w:val="303030"/>
          <w:sz w:val="24"/>
          <w:szCs w:val="24"/>
        </w:rPr>
        <w:t>Nr katalogowy: 3018-0010</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 xml:space="preserve">Zestawy do badań przesiewowych noworodków w kierunku deficytu biotynidazy w suchych próbkach krwi na bibule filtracyjnej </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Pobieranie krwi na bibułę (Standard 903)</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Wielkość próbki krwi do testu (średnica krążka) 3-3,5 mm</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 xml:space="preserve">Badanie opiera się na  teście fluorometrycznym </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Zestaw  kompatybilne z  posiadanym VICTOR 2 (producent PerkinElmer)</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 xml:space="preserve">Zestaw powinien zawierać : </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 kalibratory dla biotynidazy – do zestawy dołączony certyfikacie kontroli dla każdej serii </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 - kontrole biotynidazy–do zestawy dołączony certyfikacie kontroli dla każdej serii</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Zestaw powinien zawierać odczynniki niezbędne do przeprowadzenia analizy (np. bufory) oraz płytki</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Czułość testu: min 16 U</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Zakres pracy testu: 16-300 U</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Precyzja metody: wewnątrztestowa do 9,0%, międzytestowa do 12%</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Standardy i kontrole na bazie krwi o hematokrycie 50-55 na bibule standard 903</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Procedura testu umożliwia użycie systemu kodów paskowych na płytkach (standard „CODE 39”) w celu kontroli wszystkich jego etapów, używanego rutynowo w innych laboratoriach przesiewowych w Polsce oraz posiadanego czytnika płytek</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Materiały oznaczane kodami paskowymi wg standardu „code 39”</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Kodowana informacja o dostarczanej partii testów: (do odczytu w postaci kodu paskowego): </w:t>
      </w:r>
    </w:p>
    <w:p w:rsidR="005650B5" w:rsidRPr="005650B5" w:rsidRDefault="005650B5" w:rsidP="005650B5">
      <w:pPr>
        <w:numPr>
          <w:ilvl w:val="0"/>
          <w:numId w:val="86"/>
        </w:numPr>
        <w:spacing w:after="160" w:line="259" w:lineRule="auto"/>
        <w:contextualSpacing/>
        <w:rPr>
          <w:rFonts w:ascii="Times New Roman" w:hAnsi="Times New Roman"/>
          <w:sz w:val="24"/>
          <w:szCs w:val="24"/>
        </w:rPr>
      </w:pPr>
      <w:r w:rsidRPr="005650B5">
        <w:rPr>
          <w:rFonts w:ascii="Times New Roman" w:hAnsi="Times New Roman"/>
          <w:sz w:val="24"/>
          <w:szCs w:val="24"/>
        </w:rPr>
        <w:t>Nr serii odczynników (Lot No), b) Nr płytki</w:t>
      </w:r>
    </w:p>
    <w:p w:rsidR="005650B5" w:rsidRPr="005650B5" w:rsidRDefault="005650B5" w:rsidP="005650B5">
      <w:pPr>
        <w:numPr>
          <w:ilvl w:val="0"/>
          <w:numId w:val="86"/>
        </w:numPr>
        <w:spacing w:after="160" w:line="259" w:lineRule="auto"/>
        <w:contextualSpacing/>
        <w:rPr>
          <w:rFonts w:ascii="Times New Roman" w:hAnsi="Times New Roman"/>
          <w:sz w:val="24"/>
          <w:szCs w:val="24"/>
        </w:rPr>
      </w:pPr>
      <w:r w:rsidRPr="005650B5">
        <w:rPr>
          <w:rFonts w:ascii="Times New Roman" w:hAnsi="Times New Roman"/>
          <w:sz w:val="24"/>
          <w:szCs w:val="24"/>
        </w:rPr>
        <w:t>Płytki testowe oznaczone kodem paskowym -odczyt kodu przed wycinaniem prób  krwi z bibuły</w:t>
      </w:r>
    </w:p>
    <w:p w:rsid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Czas wykonania testu – do 5 godzin</w:t>
      </w:r>
    </w:p>
    <w:p w:rsidR="005650B5" w:rsidRPr="007068BA" w:rsidRDefault="005650B5" w:rsidP="007068BA">
      <w:pPr>
        <w:numPr>
          <w:ilvl w:val="0"/>
          <w:numId w:val="84"/>
        </w:numPr>
        <w:contextualSpacing/>
        <w:rPr>
          <w:rFonts w:ascii="Times New Roman" w:hAnsi="Times New Roman"/>
          <w:sz w:val="24"/>
          <w:szCs w:val="24"/>
        </w:rPr>
      </w:pPr>
      <w:r w:rsidRPr="007068BA">
        <w:rPr>
          <w:rFonts w:ascii="Times New Roman" w:hAnsi="Times New Roman"/>
          <w:color w:val="303030"/>
          <w:sz w:val="24"/>
          <w:szCs w:val="24"/>
        </w:rPr>
        <w:t xml:space="preserve">Cena musi obejmować dostarczenie odczynników do </w:t>
      </w:r>
      <w:r w:rsidR="007068BA">
        <w:rPr>
          <w:rFonts w:ascii="Times New Roman" w:hAnsi="Times New Roman"/>
          <w:color w:val="303030"/>
          <w:sz w:val="24"/>
          <w:szCs w:val="24"/>
        </w:rPr>
        <w:t>laboratorium,</w:t>
      </w:r>
    </w:p>
    <w:p w:rsidR="0024673C" w:rsidRDefault="0024673C" w:rsidP="007068BA">
      <w:pPr>
        <w:numPr>
          <w:ilvl w:val="0"/>
          <w:numId w:val="84"/>
        </w:numPr>
        <w:contextualSpacing/>
        <w:jc w:val="both"/>
        <w:rPr>
          <w:rFonts w:ascii="Times New Roman" w:hAnsi="Times New Roman"/>
          <w:sz w:val="24"/>
          <w:szCs w:val="24"/>
        </w:rPr>
      </w:pPr>
      <w:r w:rsidRPr="007068BA">
        <w:rPr>
          <w:rFonts w:ascii="Times New Roman" w:hAnsi="Times New Roman"/>
          <w:b/>
          <w:sz w:val="24"/>
          <w:szCs w:val="24"/>
          <w:u w:val="single"/>
        </w:rPr>
        <w:t>Fluorometr VICTOR2D</w:t>
      </w:r>
      <w:r w:rsidRPr="007068BA">
        <w:rPr>
          <w:rFonts w:ascii="Times New Roman" w:hAnsi="Times New Roman"/>
          <w:b/>
          <w:sz w:val="24"/>
          <w:szCs w:val="24"/>
        </w:rPr>
        <w:t xml:space="preserve"> (producent PerkinElmer) </w:t>
      </w:r>
      <w:r w:rsidRPr="007068BA">
        <w:rPr>
          <w:rFonts w:ascii="Times New Roman" w:hAnsi="Times New Roman"/>
          <w:sz w:val="24"/>
          <w:szCs w:val="24"/>
        </w:rPr>
        <w:t>jest przeznaczony do wszystkich testów diagnostycznych i przesiewowych opartych na fluorescencji. Fluorometr VICTOR2D jest na stanie Pracowni Badań Przesiewowych Zakładu Medycyny Nuklearnej. Sprzęt wykorzystywany jest do określonych przez producenta oznaczeń. Poniższe zestawy odczynników są dedykowane do sprzętu VICTOR. Właścicielem sprzętu jest Uniwersytet w Greifswaldzie. Sprzęt został zakupiony w ramach projektu „Pomerania” regionem modelowym ds. współpracy terytorialnej w zakresie badań przesiewowych noworodków” - PomScreen realizowanego przez PUM w latach 2010-2015 współfinansowanego ze środków UE w ramach programu Interreg IVA. Sprzęt jest nieodpłatnie wykorzystywany przez Zakład Medycyny Nuklearnej na potrzeby badań w celu zachowania trwałości projektu na podstawie umowy użyczenia. Obecny projekt – RareScreen jest kontynuacją zapoczątkowanych w 2011 r. badań i zakłada ich rozszerzenie o kolejne rodzaje oznaczeń.</w:t>
      </w:r>
    </w:p>
    <w:p w:rsidR="005650B5" w:rsidRPr="007068BA" w:rsidRDefault="007068BA" w:rsidP="007068BA">
      <w:pPr>
        <w:numPr>
          <w:ilvl w:val="0"/>
          <w:numId w:val="84"/>
        </w:numPr>
        <w:contextualSpacing/>
        <w:jc w:val="both"/>
        <w:rPr>
          <w:rFonts w:ascii="Times New Roman" w:hAnsi="Times New Roman"/>
          <w:sz w:val="24"/>
          <w:szCs w:val="24"/>
        </w:rPr>
      </w:pPr>
      <w:r w:rsidRPr="007068BA">
        <w:rPr>
          <w:rFonts w:ascii="Times New Roman" w:hAnsi="Times New Roman"/>
          <w:color w:val="222222"/>
          <w:sz w:val="24"/>
          <w:szCs w:val="24"/>
          <w:shd w:val="clear" w:color="auto" w:fill="FFFFFF"/>
        </w:rPr>
        <w:t>W</w:t>
      </w:r>
      <w:r w:rsidR="005650B5" w:rsidRPr="007068BA">
        <w:rPr>
          <w:rFonts w:ascii="Times New Roman" w:hAnsi="Times New Roman"/>
          <w:color w:val="222222"/>
          <w:sz w:val="24"/>
          <w:szCs w:val="24"/>
          <w:shd w:val="clear" w:color="auto" w:fill="FFFFFF"/>
        </w:rPr>
        <w:t>arunki dostawy: przesyłka w -16C</w:t>
      </w:r>
      <w:r w:rsidRPr="007068BA">
        <w:rPr>
          <w:rFonts w:ascii="Times New Roman" w:hAnsi="Times New Roman"/>
          <w:color w:val="222222"/>
          <w:sz w:val="24"/>
          <w:szCs w:val="24"/>
          <w:shd w:val="clear" w:color="auto" w:fill="FFFFFF"/>
        </w:rPr>
        <w:t>;</w:t>
      </w:r>
    </w:p>
    <w:p w:rsidR="005650B5" w:rsidRPr="007068BA" w:rsidRDefault="007068BA" w:rsidP="007068BA">
      <w:pPr>
        <w:numPr>
          <w:ilvl w:val="0"/>
          <w:numId w:val="84"/>
        </w:numPr>
        <w:contextualSpacing/>
        <w:jc w:val="both"/>
        <w:rPr>
          <w:rFonts w:ascii="Times New Roman" w:hAnsi="Times New Roman"/>
          <w:sz w:val="24"/>
          <w:szCs w:val="24"/>
        </w:rPr>
      </w:pPr>
      <w:r w:rsidRPr="007068BA">
        <w:rPr>
          <w:rFonts w:ascii="Times New Roman" w:hAnsi="Times New Roman"/>
          <w:color w:val="222222"/>
          <w:sz w:val="24"/>
          <w:szCs w:val="24"/>
          <w:shd w:val="clear" w:color="auto" w:fill="FFFFFF"/>
        </w:rPr>
        <w:t>C</w:t>
      </w:r>
      <w:r w:rsidR="005650B5" w:rsidRPr="007068BA">
        <w:rPr>
          <w:rFonts w:ascii="Times New Roman" w:hAnsi="Times New Roman"/>
          <w:color w:val="222222"/>
          <w:sz w:val="24"/>
          <w:szCs w:val="24"/>
          <w:shd w:val="clear" w:color="auto" w:fill="FFFFFF"/>
        </w:rPr>
        <w:t>zęstotliwość dostaw</w:t>
      </w:r>
      <w:r w:rsidRPr="007068BA">
        <w:rPr>
          <w:rFonts w:ascii="Times New Roman" w:hAnsi="Times New Roman"/>
          <w:color w:val="222222"/>
          <w:sz w:val="24"/>
          <w:szCs w:val="24"/>
          <w:shd w:val="clear" w:color="auto" w:fill="FFFFFF"/>
        </w:rPr>
        <w:t xml:space="preserve"> około</w:t>
      </w:r>
      <w:r w:rsidR="005650B5" w:rsidRPr="007068BA">
        <w:rPr>
          <w:rFonts w:ascii="Times New Roman" w:hAnsi="Times New Roman"/>
          <w:color w:val="222222"/>
          <w:sz w:val="24"/>
          <w:szCs w:val="24"/>
          <w:shd w:val="clear" w:color="auto" w:fill="FFFFFF"/>
        </w:rPr>
        <w:t>: co 6 m-cy (2  dostaw w roku)</w:t>
      </w:r>
    </w:p>
    <w:p w:rsidR="005650B5" w:rsidRPr="007068BA" w:rsidRDefault="005650B5" w:rsidP="007068BA">
      <w:pPr>
        <w:numPr>
          <w:ilvl w:val="0"/>
          <w:numId w:val="84"/>
        </w:numPr>
        <w:contextualSpacing/>
        <w:jc w:val="both"/>
        <w:rPr>
          <w:rFonts w:ascii="Times New Roman" w:hAnsi="Times New Roman"/>
          <w:sz w:val="24"/>
          <w:szCs w:val="24"/>
        </w:rPr>
      </w:pPr>
      <w:r w:rsidRPr="007068BA">
        <w:rPr>
          <w:rFonts w:ascii="Times New Roman" w:hAnsi="Times New Roman"/>
          <w:color w:val="222222"/>
          <w:sz w:val="24"/>
          <w:szCs w:val="24"/>
          <w:shd w:val="clear" w:color="auto" w:fill="FFFFFF"/>
        </w:rPr>
        <w:t>określenie max okresu ważnoś</w:t>
      </w:r>
      <w:r w:rsidR="007068BA" w:rsidRPr="007068BA">
        <w:rPr>
          <w:rFonts w:ascii="Times New Roman" w:hAnsi="Times New Roman"/>
          <w:color w:val="222222"/>
          <w:sz w:val="24"/>
          <w:szCs w:val="24"/>
          <w:shd w:val="clear" w:color="auto" w:fill="FFFFFF"/>
        </w:rPr>
        <w:t xml:space="preserve">ci odczynnika od czasu dostawy: </w:t>
      </w:r>
      <w:r w:rsidRPr="007068BA">
        <w:rPr>
          <w:rFonts w:ascii="Times New Roman" w:hAnsi="Times New Roman"/>
          <w:color w:val="222222"/>
          <w:sz w:val="24"/>
          <w:szCs w:val="24"/>
          <w:shd w:val="clear" w:color="auto" w:fill="FFFFFF"/>
        </w:rPr>
        <w:t>10 m-cy</w:t>
      </w:r>
    </w:p>
    <w:p w:rsidR="005650B5" w:rsidRPr="005650B5" w:rsidRDefault="005650B5" w:rsidP="005650B5">
      <w:pPr>
        <w:spacing w:after="0" w:line="240" w:lineRule="auto"/>
        <w:rPr>
          <w:rFonts w:ascii="Times New Roman" w:hAnsi="Times New Roman"/>
          <w:b/>
          <w:color w:val="222222"/>
          <w:sz w:val="24"/>
          <w:szCs w:val="24"/>
          <w:shd w:val="clear" w:color="auto" w:fill="FFFFFF"/>
        </w:rPr>
      </w:pPr>
    </w:p>
    <w:p w:rsidR="000F3EEC" w:rsidRPr="00BF41D7" w:rsidRDefault="000F3EEC" w:rsidP="00FD7E26">
      <w:pPr>
        <w:jc w:val="both"/>
      </w:pPr>
    </w:p>
    <w:p w:rsidR="00B467F1" w:rsidRPr="00BF41D7" w:rsidRDefault="00B467F1" w:rsidP="00B467F1">
      <w:pPr>
        <w:spacing w:after="120"/>
        <w:jc w:val="center"/>
        <w:rPr>
          <w:rFonts w:ascii="Times New Roman" w:eastAsia="Times New Roman" w:hAnsi="Times New Roman"/>
          <w:sz w:val="24"/>
          <w:szCs w:val="24"/>
          <w:lang w:eastAsia="pl-PL"/>
        </w:rPr>
      </w:pPr>
    </w:p>
    <w:p w:rsidR="00B467F1" w:rsidRPr="00BF41D7" w:rsidRDefault="00B467F1" w:rsidP="00EE03A6">
      <w:pPr>
        <w:spacing w:after="120"/>
        <w:rPr>
          <w:rFonts w:ascii="Times New Roman" w:eastAsia="Times New Roman" w:hAnsi="Times New Roman"/>
          <w:sz w:val="24"/>
          <w:szCs w:val="24"/>
          <w:lang w:eastAsia="pl-PL"/>
        </w:rPr>
      </w:pPr>
    </w:p>
    <w:sectPr w:rsidR="00B467F1" w:rsidRPr="00BF41D7" w:rsidSect="004A4CF2">
      <w:headerReference w:type="default" r:id="rId13"/>
      <w:footerReference w:type="even" r:id="rId14"/>
      <w:footerReference w:type="default" r:id="rId15"/>
      <w:headerReference w:type="first" r:id="rId16"/>
      <w:pgSz w:w="11906" w:h="16838" w:code="9"/>
      <w:pgMar w:top="1134" w:right="1134" w:bottom="851"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B2" w:rsidRDefault="003568B2" w:rsidP="00B00631">
      <w:pPr>
        <w:spacing w:after="0" w:line="240" w:lineRule="auto"/>
      </w:pPr>
      <w:r>
        <w:separator/>
      </w:r>
    </w:p>
  </w:endnote>
  <w:endnote w:type="continuationSeparator" w:id="0">
    <w:p w:rsidR="003568B2" w:rsidRDefault="003568B2"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B2" w:rsidRDefault="003568B2"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B2" w:rsidRPr="00091FAC" w:rsidRDefault="003568B2" w:rsidP="00091FAC">
    <w:pPr>
      <w:pStyle w:val="Stopka"/>
      <w:jc w:val="center"/>
      <w:rPr>
        <w:rFonts w:asciiTheme="majorHAnsi" w:eastAsia="Times New Roman"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05439" w:rsidRPr="00F05439">
      <w:rPr>
        <w:rFonts w:asciiTheme="majorHAnsi" w:eastAsia="Times New Roman" w:hAnsiTheme="majorHAnsi"/>
        <w:noProof/>
        <w:sz w:val="18"/>
        <w:szCs w:val="18"/>
      </w:rPr>
      <w:t>25</w:t>
    </w:r>
    <w:r w:rsidRPr="00F04F04">
      <w:rPr>
        <w:rFonts w:asciiTheme="majorHAnsi" w:eastAsia="Times New Roman" w:hAnsiTheme="majorHAnsi"/>
        <w:sz w:val="18"/>
        <w:szCs w:val="18"/>
      </w:rPr>
      <w:fldChar w:fldCharType="end"/>
    </w:r>
  </w:p>
  <w:bookmarkStart w:id="32" w:name="OLE_LINK1"/>
  <w:p w:rsidR="003568B2" w:rsidRDefault="003568B2" w:rsidP="00091FAC">
    <w:pPr>
      <w:pStyle w:val="Stopka"/>
      <w:tabs>
        <w:tab w:val="clear" w:pos="4536"/>
      </w:tabs>
      <w:jc w:val="center"/>
      <w:rPr>
        <w:sz w:val="16"/>
        <w:szCs w:val="16"/>
      </w:rPr>
    </w:pPr>
    <w:r>
      <w:rPr>
        <w:noProof/>
        <w:sz w:val="16"/>
        <w:szCs w:val="16"/>
        <w:lang w:eastAsia="pl-PL"/>
      </w:rPr>
      <mc:AlternateContent>
        <mc:Choice Requires="wps">
          <w:drawing>
            <wp:anchor distT="0" distB="0" distL="114300" distR="114300" simplePos="0" relativeHeight="251701248" behindDoc="0" locked="0" layoutInCell="1" allowOverlap="1" wp14:anchorId="4D6238A8" wp14:editId="4C245FC5">
              <wp:simplePos x="0" y="0"/>
              <wp:positionH relativeFrom="column">
                <wp:posOffset>-33020</wp:posOffset>
              </wp:positionH>
              <wp:positionV relativeFrom="paragraph">
                <wp:posOffset>62230</wp:posOffset>
              </wp:positionV>
              <wp:extent cx="5648325" cy="28575"/>
              <wp:effectExtent l="0" t="0" r="28575" b="2857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9pt" to="44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" strokecolor="black [3040]">
              <o:lock v:ext="edit" shapetype="f"/>
            </v:line>
          </w:pict>
        </mc:Fallback>
      </mc:AlternateContent>
    </w:r>
  </w:p>
  <w:p w:rsidR="003568B2" w:rsidRDefault="003568B2" w:rsidP="00091FAC">
    <w:pPr>
      <w:pStyle w:val="Stopka"/>
      <w:tabs>
        <w:tab w:val="clear" w:pos="4536"/>
      </w:tabs>
      <w:jc w:val="center"/>
      <w:rPr>
        <w:sz w:val="16"/>
        <w:szCs w:val="16"/>
      </w:rPr>
    </w:pPr>
    <w:r w:rsidRPr="00465983">
      <w:rPr>
        <w:sz w:val="16"/>
        <w:szCs w:val="16"/>
      </w:rPr>
      <w:t xml:space="preserve">Projekt </w:t>
    </w:r>
    <w:r w:rsidRPr="00191F63">
      <w:rPr>
        <w:sz w:val="16"/>
        <w:szCs w:val="16"/>
      </w:rPr>
      <w:t>„Innowacyjny, polsko-niemiecki transgraniczny program wczesnej diagnostyki i leczenia</w:t>
    </w:r>
  </w:p>
  <w:p w:rsidR="003568B2" w:rsidRDefault="003568B2" w:rsidP="00091FAC">
    <w:pPr>
      <w:pStyle w:val="Stopka"/>
      <w:tabs>
        <w:tab w:val="clear" w:pos="4536"/>
      </w:tabs>
      <w:jc w:val="center"/>
      <w:rPr>
        <w:sz w:val="16"/>
        <w:szCs w:val="16"/>
      </w:rPr>
    </w:pPr>
    <w:r w:rsidRPr="00191F63">
      <w:rPr>
        <w:sz w:val="16"/>
        <w:szCs w:val="16"/>
      </w:rPr>
      <w:t xml:space="preserve"> chorób rzadkich u noworodków” RareScreen</w:t>
    </w:r>
    <w:r w:rsidRPr="00465983">
      <w:rPr>
        <w:sz w:val="16"/>
        <w:szCs w:val="16"/>
      </w:rPr>
      <w:t xml:space="preserve"> jest współfinansowany ze środków Unii Europejskiej </w:t>
    </w:r>
  </w:p>
  <w:p w:rsidR="003568B2" w:rsidRPr="00465983" w:rsidRDefault="003568B2" w:rsidP="00091FAC">
    <w:pPr>
      <w:pStyle w:val="Stopka"/>
      <w:tabs>
        <w:tab w:val="clear" w:pos="4536"/>
      </w:tabs>
      <w:jc w:val="center"/>
      <w:rPr>
        <w:sz w:val="16"/>
        <w:szCs w:val="16"/>
      </w:rPr>
    </w:pPr>
    <w:r w:rsidRPr="00465983">
      <w:rPr>
        <w:sz w:val="16"/>
        <w:szCs w:val="16"/>
      </w:rPr>
      <w:t>w ramach Europejskiego Fundusz</w:t>
    </w:r>
    <w:r>
      <w:rPr>
        <w:sz w:val="16"/>
        <w:szCs w:val="16"/>
      </w:rPr>
      <w:t>u Rozwoju Regionalnego - Nr INT</w:t>
    </w:r>
    <w:r w:rsidRPr="00465983">
      <w:rPr>
        <w:sz w:val="16"/>
        <w:szCs w:val="16"/>
      </w:rPr>
      <w:t>10</w:t>
    </w:r>
    <w:bookmarkEnd w:id="32"/>
  </w:p>
  <w:p w:rsidR="003568B2" w:rsidRDefault="00356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B2" w:rsidRDefault="003568B2" w:rsidP="00B00631">
      <w:pPr>
        <w:spacing w:after="0" w:line="240" w:lineRule="auto"/>
      </w:pPr>
      <w:r>
        <w:separator/>
      </w:r>
    </w:p>
  </w:footnote>
  <w:footnote w:type="continuationSeparator" w:id="0">
    <w:p w:rsidR="003568B2" w:rsidRDefault="003568B2"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B2" w:rsidRDefault="003568B2" w:rsidP="00091FAC">
    <w:pPr>
      <w:pStyle w:val="Nagwek"/>
    </w:pPr>
    <w:r>
      <w:rPr>
        <w:noProof/>
        <w:lang w:eastAsia="pl-PL"/>
      </w:rPr>
      <w:drawing>
        <wp:anchor distT="0" distB="0" distL="114300" distR="114300" simplePos="0" relativeHeight="251698176" behindDoc="1" locked="0" layoutInCell="1" allowOverlap="1" wp14:anchorId="4D334743" wp14:editId="4341BCBE">
          <wp:simplePos x="0" y="0"/>
          <wp:positionH relativeFrom="column">
            <wp:posOffset>-31115</wp:posOffset>
          </wp:positionH>
          <wp:positionV relativeFrom="paragraph">
            <wp:posOffset>-873125</wp:posOffset>
          </wp:positionV>
          <wp:extent cx="1229360" cy="818515"/>
          <wp:effectExtent l="0" t="0" r="8890" b="635"/>
          <wp:wrapTight wrapText="bothSides">
            <wp:wrapPolygon edited="0">
              <wp:start x="0" y="0"/>
              <wp:lineTo x="0" y="21114"/>
              <wp:lineTo x="21421" y="21114"/>
              <wp:lineTo x="21421" y="0"/>
              <wp:lineTo x="0" y="0"/>
            </wp:wrapPolygon>
          </wp:wrapTight>
          <wp:docPr id="4" name="Obraz 4"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Pr>
        <w:noProof/>
        <w:lang w:eastAsia="pl-PL"/>
      </w:rPr>
      <w:drawing>
        <wp:anchor distT="0" distB="0" distL="114300" distR="114300" simplePos="0" relativeHeight="251697152" behindDoc="1" locked="0" layoutInCell="1" allowOverlap="1" wp14:anchorId="4BF291F9" wp14:editId="33D6EC34">
          <wp:simplePos x="0" y="0"/>
          <wp:positionH relativeFrom="column">
            <wp:posOffset>2696845</wp:posOffset>
          </wp:positionH>
          <wp:positionV relativeFrom="paragraph">
            <wp:posOffset>-624840</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5" name="Obraz 5"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sz w:val="20"/>
        <w:szCs w:val="20"/>
        <w:lang w:eastAsia="pl-PL"/>
      </w:rPr>
      <w:drawing>
        <wp:inline distT="0" distB="0" distL="0" distR="0" wp14:anchorId="57304C33" wp14:editId="72E81B0A">
          <wp:extent cx="5962650" cy="1206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0" cy="12065"/>
                  </a:xfrm>
                  <a:prstGeom prst="rect">
                    <a:avLst/>
                  </a:prstGeom>
                  <a:noFill/>
                </pic:spPr>
              </pic:pic>
            </a:graphicData>
          </a:graphic>
        </wp:inline>
      </w:drawing>
    </w:r>
    <w:r w:rsidRPr="00DB3FE4">
      <w:rPr>
        <w:sz w:val="20"/>
        <w:szCs w:val="20"/>
      </w:rPr>
      <w:tab/>
    </w:r>
  </w:p>
  <w:p w:rsidR="003568B2" w:rsidRPr="00DB3FE4" w:rsidRDefault="003568B2"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B2" w:rsidRDefault="003568B2" w:rsidP="0083331F">
    <w:pPr>
      <w:pStyle w:val="Nagwek"/>
    </w:pPr>
    <w:r>
      <w:rPr>
        <w:noProof/>
        <w:lang w:eastAsia="pl-PL"/>
      </w:rPr>
      <w:drawing>
        <wp:anchor distT="0" distB="0" distL="114300" distR="114300" simplePos="0" relativeHeight="251694080" behindDoc="1" locked="0" layoutInCell="1" allowOverlap="1" wp14:anchorId="2A7AE122" wp14:editId="471BA3A7">
          <wp:simplePos x="0" y="0"/>
          <wp:positionH relativeFrom="column">
            <wp:posOffset>14605</wp:posOffset>
          </wp:positionH>
          <wp:positionV relativeFrom="paragraph">
            <wp:posOffset>86995</wp:posOffset>
          </wp:positionV>
          <wp:extent cx="1229360" cy="818515"/>
          <wp:effectExtent l="0" t="0" r="8890" b="635"/>
          <wp:wrapTight wrapText="bothSides">
            <wp:wrapPolygon edited="0">
              <wp:start x="0" y="0"/>
              <wp:lineTo x="0" y="21114"/>
              <wp:lineTo x="21421" y="21114"/>
              <wp:lineTo x="21421" y="0"/>
              <wp:lineTo x="0" y="0"/>
            </wp:wrapPolygon>
          </wp:wrapTight>
          <wp:docPr id="2" name="Obraz 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Pr>
        <w:noProof/>
        <w:lang w:eastAsia="pl-PL"/>
      </w:rPr>
      <w:drawing>
        <wp:anchor distT="0" distB="0" distL="114300" distR="114300" simplePos="0" relativeHeight="251693056" behindDoc="1" locked="0" layoutInCell="1" allowOverlap="1" wp14:anchorId="0A621064" wp14:editId="6F1B942F">
          <wp:simplePos x="0" y="0"/>
          <wp:positionH relativeFrom="column">
            <wp:posOffset>2738755</wp:posOffset>
          </wp:positionH>
          <wp:positionV relativeFrom="paragraph">
            <wp:posOffset>335280</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3" name="Obraz 3"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mc:AlternateContent>
        <mc:Choice Requires="wps">
          <w:drawing>
            <wp:anchor distT="4294967295" distB="4294967295" distL="114300" distR="114300" simplePos="0" relativeHeight="251695104" behindDoc="0" locked="0" layoutInCell="1" allowOverlap="1" wp14:anchorId="1010B056" wp14:editId="6B497E06">
              <wp:simplePos x="0" y="0"/>
              <wp:positionH relativeFrom="column">
                <wp:posOffset>-33020</wp:posOffset>
              </wp:positionH>
              <wp:positionV relativeFrom="paragraph">
                <wp:posOffset>962024</wp:posOffset>
              </wp:positionV>
              <wp:extent cx="5962650" cy="0"/>
              <wp:effectExtent l="0" t="0" r="19050"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75.75pt" to="466.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" strokecolor="black [3040]">
              <o:lock v:ext="edit" shapetype="f"/>
            </v:line>
          </w:pict>
        </mc:Fallback>
      </mc:AlternateContent>
    </w:r>
  </w:p>
  <w:p w:rsidR="003568B2" w:rsidRPr="00EF4AFF" w:rsidRDefault="003568B2" w:rsidP="00EF4AFF">
    <w:pPr>
      <w:pStyle w:val="Nagwek"/>
    </w:pPr>
    <w:r w:rsidRPr="00EF4AFF">
      <w:tab/>
    </w:r>
  </w:p>
  <w:p w:rsidR="003568B2" w:rsidRDefault="00356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B67728"/>
    <w:multiLevelType w:val="hybridMultilevel"/>
    <w:tmpl w:val="8594F5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AC3594F"/>
    <w:multiLevelType w:val="hybridMultilevel"/>
    <w:tmpl w:val="4BD23660"/>
    <w:lvl w:ilvl="0" w:tplc="993E80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A3D225A"/>
    <w:multiLevelType w:val="hybridMultilevel"/>
    <w:tmpl w:val="84FC59D2"/>
    <w:lvl w:ilvl="0" w:tplc="2FF6512C">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nsid w:val="3C426A7E"/>
    <w:multiLevelType w:val="hybridMultilevel"/>
    <w:tmpl w:val="4868375A"/>
    <w:lvl w:ilvl="0" w:tplc="03AC588E">
      <w:start w:val="1"/>
      <w:numFmt w:val="decimal"/>
      <w:lvlText w:val="%1."/>
      <w:lvlJc w:val="right"/>
      <w:pPr>
        <w:tabs>
          <w:tab w:val="num" w:pos="720"/>
        </w:tabs>
        <w:ind w:left="720" w:hanging="360"/>
      </w:pPr>
      <w:rPr>
        <w:rFonts w:hint="default"/>
      </w:rPr>
    </w:lvl>
    <w:lvl w:ilvl="1" w:tplc="F06AD234">
      <w:start w:val="1"/>
      <w:numFmt w:val="decimal"/>
      <w:lvlText w:val="%2."/>
      <w:lvlJc w:val="left"/>
      <w:pPr>
        <w:tabs>
          <w:tab w:val="num" w:pos="1800"/>
        </w:tabs>
        <w:ind w:left="1800" w:hanging="36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141309"/>
    <w:multiLevelType w:val="hybridMultilevel"/>
    <w:tmpl w:val="DE54EA98"/>
    <w:lvl w:ilvl="0" w:tplc="04150013">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500B7797"/>
    <w:multiLevelType w:val="hybridMultilevel"/>
    <w:tmpl w:val="13F2809C"/>
    <w:lvl w:ilvl="0" w:tplc="27BA4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52041AD3"/>
    <w:multiLevelType w:val="hybridMultilevel"/>
    <w:tmpl w:val="C49E6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F71333C"/>
    <w:multiLevelType w:val="hybridMultilevel"/>
    <w:tmpl w:val="A1887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71">
    <w:nsid w:val="626A4FA1"/>
    <w:multiLevelType w:val="hybridMultilevel"/>
    <w:tmpl w:val="27184F4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A9044E"/>
    <w:multiLevelType w:val="hybridMultilevel"/>
    <w:tmpl w:val="63A41C3A"/>
    <w:lvl w:ilvl="0" w:tplc="7A98BC7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66686111"/>
    <w:multiLevelType w:val="hybridMultilevel"/>
    <w:tmpl w:val="576C53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4">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8">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68"/>
  </w:num>
  <w:num w:numId="4">
    <w:abstractNumId w:val="50"/>
  </w:num>
  <w:num w:numId="5">
    <w:abstractNumId w:val="84"/>
  </w:num>
  <w:num w:numId="6">
    <w:abstractNumId w:val="63"/>
  </w:num>
  <w:num w:numId="7">
    <w:abstractNumId w:val="22"/>
  </w:num>
  <w:num w:numId="8">
    <w:abstractNumId w:val="32"/>
  </w:num>
  <w:num w:numId="9">
    <w:abstractNumId w:val="21"/>
  </w:num>
  <w:num w:numId="10">
    <w:abstractNumId w:val="24"/>
  </w:num>
  <w:num w:numId="11">
    <w:abstractNumId w:val="87"/>
  </w:num>
  <w:num w:numId="12">
    <w:abstractNumId w:val="66"/>
  </w:num>
  <w:num w:numId="13">
    <w:abstractNumId w:val="39"/>
  </w:num>
  <w:num w:numId="14">
    <w:abstractNumId w:val="1"/>
  </w:num>
  <w:num w:numId="15">
    <w:abstractNumId w:val="2"/>
  </w:num>
  <w:num w:numId="16">
    <w:abstractNumId w:val="6"/>
  </w:num>
  <w:num w:numId="17">
    <w:abstractNumId w:val="7"/>
  </w:num>
  <w:num w:numId="18">
    <w:abstractNumId w:val="64"/>
  </w:num>
  <w:num w:numId="19">
    <w:abstractNumId w:val="55"/>
  </w:num>
  <w:num w:numId="20">
    <w:abstractNumId w:val="48"/>
  </w:num>
  <w:num w:numId="21">
    <w:abstractNumId w:val="9"/>
  </w:num>
  <w:num w:numId="22">
    <w:abstractNumId w:val="78"/>
  </w:num>
  <w:num w:numId="23">
    <w:abstractNumId w:val="85"/>
  </w:num>
  <w:num w:numId="24">
    <w:abstractNumId w:val="15"/>
  </w:num>
  <w:num w:numId="25">
    <w:abstractNumId w:val="33"/>
  </w:num>
  <w:num w:numId="26">
    <w:abstractNumId w:val="47"/>
  </w:num>
  <w:num w:numId="27">
    <w:abstractNumId w:val="77"/>
  </w:num>
  <w:num w:numId="28">
    <w:abstractNumId w:val="82"/>
  </w:num>
  <w:num w:numId="29">
    <w:abstractNumId w:val="75"/>
  </w:num>
  <w:num w:numId="30">
    <w:abstractNumId w:val="12"/>
  </w:num>
  <w:num w:numId="31">
    <w:abstractNumId w:val="44"/>
  </w:num>
  <w:num w:numId="32">
    <w:abstractNumId w:val="51"/>
  </w:num>
  <w:num w:numId="33">
    <w:abstractNumId w:val="27"/>
  </w:num>
  <w:num w:numId="34">
    <w:abstractNumId w:val="30"/>
  </w:num>
  <w:num w:numId="35">
    <w:abstractNumId w:val="76"/>
  </w:num>
  <w:num w:numId="36">
    <w:abstractNumId w:val="40"/>
  </w:num>
  <w:num w:numId="37">
    <w:abstractNumId w:val="81"/>
  </w:num>
  <w:num w:numId="38">
    <w:abstractNumId w:val="83"/>
  </w:num>
  <w:num w:numId="39">
    <w:abstractNumId w:val="65"/>
  </w:num>
  <w:num w:numId="40">
    <w:abstractNumId w:val="45"/>
  </w:num>
  <w:num w:numId="41">
    <w:abstractNumId w:val="8"/>
  </w:num>
  <w:num w:numId="42">
    <w:abstractNumId w:val="62"/>
  </w:num>
  <w:num w:numId="43">
    <w:abstractNumId w:val="11"/>
  </w:num>
  <w:num w:numId="44">
    <w:abstractNumId w:val="88"/>
  </w:num>
  <w:num w:numId="45">
    <w:abstractNumId w:val="67"/>
  </w:num>
  <w:num w:numId="46">
    <w:abstractNumId w:val="49"/>
  </w:num>
  <w:num w:numId="47">
    <w:abstractNumId w:val="35"/>
  </w:num>
  <w:num w:numId="48">
    <w:abstractNumId w:val="37"/>
  </w:num>
  <w:num w:numId="49">
    <w:abstractNumId w:val="25"/>
  </w:num>
  <w:num w:numId="50">
    <w:abstractNumId w:val="38"/>
  </w:num>
  <w:num w:numId="51">
    <w:abstractNumId w:val="86"/>
  </w:num>
  <w:num w:numId="52">
    <w:abstractNumId w:val="72"/>
  </w:num>
  <w:num w:numId="53">
    <w:abstractNumId w:val="19"/>
  </w:num>
  <w:num w:numId="54">
    <w:abstractNumId w:val="42"/>
  </w:num>
  <w:num w:numId="55">
    <w:abstractNumId w:val="28"/>
  </w:num>
  <w:num w:numId="56">
    <w:abstractNumId w:val="43"/>
  </w:num>
  <w:num w:numId="57">
    <w:abstractNumId w:val="26"/>
  </w:num>
  <w:num w:numId="58">
    <w:abstractNumId w:val="20"/>
  </w:num>
  <w:num w:numId="59">
    <w:abstractNumId w:val="18"/>
  </w:num>
  <w:num w:numId="60">
    <w:abstractNumId w:val="10"/>
  </w:num>
  <w:num w:numId="61">
    <w:abstractNumId w:val="53"/>
  </w:num>
  <w:num w:numId="62">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6"/>
  </w:num>
  <w:num w:numId="64">
    <w:abstractNumId w:val="89"/>
  </w:num>
  <w:num w:numId="65">
    <w:abstractNumId w:val="13"/>
  </w:num>
  <w:num w:numId="66">
    <w:abstractNumId w:val="59"/>
  </w:num>
  <w:num w:numId="67">
    <w:abstractNumId w:val="16"/>
  </w:num>
  <w:num w:numId="68">
    <w:abstractNumId w:val="31"/>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79"/>
  </w:num>
  <w:num w:numId="75">
    <w:abstractNumId w:val="91"/>
  </w:num>
  <w:num w:numId="76">
    <w:abstractNumId w:val="57"/>
  </w:num>
  <w:num w:numId="77">
    <w:abstractNumId w:val="54"/>
  </w:num>
  <w:num w:numId="78">
    <w:abstractNumId w:val="29"/>
  </w:num>
  <w:num w:numId="79">
    <w:abstractNumId w:val="60"/>
  </w:num>
  <w:num w:numId="80">
    <w:abstractNumId w:val="69"/>
  </w:num>
  <w:num w:numId="81">
    <w:abstractNumId w:val="56"/>
  </w:num>
  <w:num w:numId="82">
    <w:abstractNumId w:val="58"/>
  </w:num>
  <w:num w:numId="83">
    <w:abstractNumId w:val="34"/>
  </w:num>
  <w:num w:numId="84">
    <w:abstractNumId w:val="74"/>
  </w:num>
  <w:num w:numId="85">
    <w:abstractNumId w:val="71"/>
  </w:num>
  <w:num w:numId="86">
    <w:abstractNumId w:val="73"/>
  </w:num>
  <w:num w:numId="87">
    <w:abstractNumId w:val="52"/>
  </w:num>
  <w:num w:numId="88">
    <w:abstractNumId w:val="14"/>
  </w:num>
  <w:num w:numId="89">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6509"/>
    <w:rsid w:val="00027D52"/>
    <w:rsid w:val="00032E26"/>
    <w:rsid w:val="0004410B"/>
    <w:rsid w:val="00046F98"/>
    <w:rsid w:val="00052800"/>
    <w:rsid w:val="000579DE"/>
    <w:rsid w:val="0006070B"/>
    <w:rsid w:val="000702E7"/>
    <w:rsid w:val="00071BCB"/>
    <w:rsid w:val="00075DE3"/>
    <w:rsid w:val="00085ECA"/>
    <w:rsid w:val="000915D4"/>
    <w:rsid w:val="00091FAC"/>
    <w:rsid w:val="000A45A8"/>
    <w:rsid w:val="000A5251"/>
    <w:rsid w:val="000E4791"/>
    <w:rsid w:val="000F3EEC"/>
    <w:rsid w:val="000F5252"/>
    <w:rsid w:val="000F5E15"/>
    <w:rsid w:val="00106150"/>
    <w:rsid w:val="00107C05"/>
    <w:rsid w:val="00115A31"/>
    <w:rsid w:val="00116776"/>
    <w:rsid w:val="00122A6F"/>
    <w:rsid w:val="0012644B"/>
    <w:rsid w:val="0012784D"/>
    <w:rsid w:val="00131831"/>
    <w:rsid w:val="00132FF3"/>
    <w:rsid w:val="001447FD"/>
    <w:rsid w:val="00147456"/>
    <w:rsid w:val="00154212"/>
    <w:rsid w:val="00154C21"/>
    <w:rsid w:val="0016322C"/>
    <w:rsid w:val="00164B91"/>
    <w:rsid w:val="001753A2"/>
    <w:rsid w:val="001767A8"/>
    <w:rsid w:val="00181EDB"/>
    <w:rsid w:val="00186E50"/>
    <w:rsid w:val="00192A07"/>
    <w:rsid w:val="00194523"/>
    <w:rsid w:val="001A0883"/>
    <w:rsid w:val="001A0EDD"/>
    <w:rsid w:val="001B1714"/>
    <w:rsid w:val="001B313D"/>
    <w:rsid w:val="001D0148"/>
    <w:rsid w:val="001D54ED"/>
    <w:rsid w:val="001D5B93"/>
    <w:rsid w:val="001D72DA"/>
    <w:rsid w:val="001F2B97"/>
    <w:rsid w:val="00200D2B"/>
    <w:rsid w:val="0020347B"/>
    <w:rsid w:val="002063DB"/>
    <w:rsid w:val="00211354"/>
    <w:rsid w:val="00211AE5"/>
    <w:rsid w:val="00212AAD"/>
    <w:rsid w:val="00226827"/>
    <w:rsid w:val="00226CD1"/>
    <w:rsid w:val="002320FF"/>
    <w:rsid w:val="00240D4B"/>
    <w:rsid w:val="0024673C"/>
    <w:rsid w:val="00257C48"/>
    <w:rsid w:val="002724E1"/>
    <w:rsid w:val="00276C39"/>
    <w:rsid w:val="00280C24"/>
    <w:rsid w:val="0028291A"/>
    <w:rsid w:val="00283D20"/>
    <w:rsid w:val="0029075F"/>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409F"/>
    <w:rsid w:val="00346004"/>
    <w:rsid w:val="00346979"/>
    <w:rsid w:val="00355585"/>
    <w:rsid w:val="003568B2"/>
    <w:rsid w:val="00356F92"/>
    <w:rsid w:val="00367DBC"/>
    <w:rsid w:val="00376E45"/>
    <w:rsid w:val="003922FA"/>
    <w:rsid w:val="00394192"/>
    <w:rsid w:val="00394665"/>
    <w:rsid w:val="003A26E3"/>
    <w:rsid w:val="003A4E4C"/>
    <w:rsid w:val="003A674D"/>
    <w:rsid w:val="003B629B"/>
    <w:rsid w:val="003B6698"/>
    <w:rsid w:val="003B722C"/>
    <w:rsid w:val="003C0224"/>
    <w:rsid w:val="003C19AB"/>
    <w:rsid w:val="003C7F2D"/>
    <w:rsid w:val="003D7B68"/>
    <w:rsid w:val="003E5FD6"/>
    <w:rsid w:val="003F02B6"/>
    <w:rsid w:val="003F1D3A"/>
    <w:rsid w:val="004056D2"/>
    <w:rsid w:val="00410B79"/>
    <w:rsid w:val="00416710"/>
    <w:rsid w:val="004232CF"/>
    <w:rsid w:val="00423E09"/>
    <w:rsid w:val="0042788E"/>
    <w:rsid w:val="004415D9"/>
    <w:rsid w:val="00442337"/>
    <w:rsid w:val="004434BA"/>
    <w:rsid w:val="00443C71"/>
    <w:rsid w:val="00451B73"/>
    <w:rsid w:val="00462E8A"/>
    <w:rsid w:val="0046586A"/>
    <w:rsid w:val="00471248"/>
    <w:rsid w:val="00473759"/>
    <w:rsid w:val="00475465"/>
    <w:rsid w:val="00476113"/>
    <w:rsid w:val="004774F9"/>
    <w:rsid w:val="00480F9B"/>
    <w:rsid w:val="00486A0C"/>
    <w:rsid w:val="004A4CF2"/>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54DA2"/>
    <w:rsid w:val="005650B5"/>
    <w:rsid w:val="005702B1"/>
    <w:rsid w:val="005818E0"/>
    <w:rsid w:val="00581A40"/>
    <w:rsid w:val="00584938"/>
    <w:rsid w:val="00585F05"/>
    <w:rsid w:val="0058759B"/>
    <w:rsid w:val="0059743A"/>
    <w:rsid w:val="005A01A2"/>
    <w:rsid w:val="005A57D8"/>
    <w:rsid w:val="005A5C89"/>
    <w:rsid w:val="005B69F9"/>
    <w:rsid w:val="005C4E2F"/>
    <w:rsid w:val="005D0029"/>
    <w:rsid w:val="005D6392"/>
    <w:rsid w:val="005D6646"/>
    <w:rsid w:val="005D671C"/>
    <w:rsid w:val="005D74ED"/>
    <w:rsid w:val="005E196E"/>
    <w:rsid w:val="005F05D5"/>
    <w:rsid w:val="005F3890"/>
    <w:rsid w:val="005F6877"/>
    <w:rsid w:val="00606B46"/>
    <w:rsid w:val="00606DD9"/>
    <w:rsid w:val="00621D37"/>
    <w:rsid w:val="00621FAE"/>
    <w:rsid w:val="00633C6E"/>
    <w:rsid w:val="006577F1"/>
    <w:rsid w:val="00662AC1"/>
    <w:rsid w:val="00665446"/>
    <w:rsid w:val="0067170D"/>
    <w:rsid w:val="00672AE7"/>
    <w:rsid w:val="006933C8"/>
    <w:rsid w:val="00693B38"/>
    <w:rsid w:val="00696231"/>
    <w:rsid w:val="00696A65"/>
    <w:rsid w:val="006A7B41"/>
    <w:rsid w:val="006B1502"/>
    <w:rsid w:val="006B1DD3"/>
    <w:rsid w:val="006C26B3"/>
    <w:rsid w:val="006D490E"/>
    <w:rsid w:val="006D7573"/>
    <w:rsid w:val="006E02CE"/>
    <w:rsid w:val="006E39CF"/>
    <w:rsid w:val="006E3A31"/>
    <w:rsid w:val="006E79E5"/>
    <w:rsid w:val="006F25E9"/>
    <w:rsid w:val="006F55F3"/>
    <w:rsid w:val="00702464"/>
    <w:rsid w:val="00703199"/>
    <w:rsid w:val="007068BA"/>
    <w:rsid w:val="0071152A"/>
    <w:rsid w:val="00722BC9"/>
    <w:rsid w:val="00727432"/>
    <w:rsid w:val="00734454"/>
    <w:rsid w:val="00734AFD"/>
    <w:rsid w:val="00734DD7"/>
    <w:rsid w:val="007373E0"/>
    <w:rsid w:val="0073758F"/>
    <w:rsid w:val="007375A1"/>
    <w:rsid w:val="00741A73"/>
    <w:rsid w:val="00744E9D"/>
    <w:rsid w:val="007462DF"/>
    <w:rsid w:val="00754BA4"/>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71B0"/>
    <w:rsid w:val="007B1F9B"/>
    <w:rsid w:val="007B71F4"/>
    <w:rsid w:val="007C094F"/>
    <w:rsid w:val="007C2CE2"/>
    <w:rsid w:val="007C6EC7"/>
    <w:rsid w:val="007D1024"/>
    <w:rsid w:val="007D4C48"/>
    <w:rsid w:val="007E6C92"/>
    <w:rsid w:val="007F5422"/>
    <w:rsid w:val="00804772"/>
    <w:rsid w:val="0080499E"/>
    <w:rsid w:val="00805359"/>
    <w:rsid w:val="00807681"/>
    <w:rsid w:val="00813CCB"/>
    <w:rsid w:val="008202A9"/>
    <w:rsid w:val="0082050B"/>
    <w:rsid w:val="00823546"/>
    <w:rsid w:val="008242AE"/>
    <w:rsid w:val="008260A8"/>
    <w:rsid w:val="00826B14"/>
    <w:rsid w:val="00827F10"/>
    <w:rsid w:val="008309DC"/>
    <w:rsid w:val="0083331F"/>
    <w:rsid w:val="00837516"/>
    <w:rsid w:val="00837D12"/>
    <w:rsid w:val="008400C9"/>
    <w:rsid w:val="0084694E"/>
    <w:rsid w:val="00847537"/>
    <w:rsid w:val="00851CCF"/>
    <w:rsid w:val="00853508"/>
    <w:rsid w:val="00853978"/>
    <w:rsid w:val="00854781"/>
    <w:rsid w:val="00857FA0"/>
    <w:rsid w:val="008635CA"/>
    <w:rsid w:val="0087020C"/>
    <w:rsid w:val="008818C9"/>
    <w:rsid w:val="0088466C"/>
    <w:rsid w:val="008854A9"/>
    <w:rsid w:val="008909D3"/>
    <w:rsid w:val="00891639"/>
    <w:rsid w:val="0089653A"/>
    <w:rsid w:val="008A04BC"/>
    <w:rsid w:val="008A3921"/>
    <w:rsid w:val="008C0E3C"/>
    <w:rsid w:val="008C4566"/>
    <w:rsid w:val="008D0F75"/>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A00710"/>
    <w:rsid w:val="00A0139C"/>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AF7AA2"/>
    <w:rsid w:val="00B00631"/>
    <w:rsid w:val="00B035A3"/>
    <w:rsid w:val="00B078A2"/>
    <w:rsid w:val="00B10C88"/>
    <w:rsid w:val="00B167D7"/>
    <w:rsid w:val="00B209AD"/>
    <w:rsid w:val="00B23BC9"/>
    <w:rsid w:val="00B27704"/>
    <w:rsid w:val="00B3130D"/>
    <w:rsid w:val="00B31393"/>
    <w:rsid w:val="00B36B0E"/>
    <w:rsid w:val="00B403B5"/>
    <w:rsid w:val="00B40F91"/>
    <w:rsid w:val="00B452A5"/>
    <w:rsid w:val="00B467F1"/>
    <w:rsid w:val="00B46FE5"/>
    <w:rsid w:val="00B508A0"/>
    <w:rsid w:val="00B545F3"/>
    <w:rsid w:val="00B55A50"/>
    <w:rsid w:val="00B6021F"/>
    <w:rsid w:val="00B6344E"/>
    <w:rsid w:val="00B67D11"/>
    <w:rsid w:val="00B75E08"/>
    <w:rsid w:val="00B7742C"/>
    <w:rsid w:val="00B817B4"/>
    <w:rsid w:val="00B86D87"/>
    <w:rsid w:val="00B97255"/>
    <w:rsid w:val="00B973E3"/>
    <w:rsid w:val="00B97700"/>
    <w:rsid w:val="00BA2200"/>
    <w:rsid w:val="00BB5E96"/>
    <w:rsid w:val="00BC1D55"/>
    <w:rsid w:val="00BC4861"/>
    <w:rsid w:val="00BE0FCE"/>
    <w:rsid w:val="00BE7035"/>
    <w:rsid w:val="00BF41D7"/>
    <w:rsid w:val="00BF7340"/>
    <w:rsid w:val="00C03A13"/>
    <w:rsid w:val="00C0740A"/>
    <w:rsid w:val="00C13644"/>
    <w:rsid w:val="00C16534"/>
    <w:rsid w:val="00C17298"/>
    <w:rsid w:val="00C25D88"/>
    <w:rsid w:val="00C25E2D"/>
    <w:rsid w:val="00C331DE"/>
    <w:rsid w:val="00C3510D"/>
    <w:rsid w:val="00C40CF6"/>
    <w:rsid w:val="00C45587"/>
    <w:rsid w:val="00C45758"/>
    <w:rsid w:val="00C45AB5"/>
    <w:rsid w:val="00C463F4"/>
    <w:rsid w:val="00C5123B"/>
    <w:rsid w:val="00C52D8F"/>
    <w:rsid w:val="00C531D7"/>
    <w:rsid w:val="00C55081"/>
    <w:rsid w:val="00C57D87"/>
    <w:rsid w:val="00C60697"/>
    <w:rsid w:val="00C62F18"/>
    <w:rsid w:val="00C759AF"/>
    <w:rsid w:val="00C75B78"/>
    <w:rsid w:val="00C7724E"/>
    <w:rsid w:val="00C80525"/>
    <w:rsid w:val="00C9631A"/>
    <w:rsid w:val="00C97A4A"/>
    <w:rsid w:val="00CA6217"/>
    <w:rsid w:val="00CB015B"/>
    <w:rsid w:val="00CC4400"/>
    <w:rsid w:val="00CC4426"/>
    <w:rsid w:val="00CD1CAA"/>
    <w:rsid w:val="00CD633D"/>
    <w:rsid w:val="00CE44BC"/>
    <w:rsid w:val="00CF1BC5"/>
    <w:rsid w:val="00CF4BA8"/>
    <w:rsid w:val="00CF5F13"/>
    <w:rsid w:val="00D01756"/>
    <w:rsid w:val="00D05B7F"/>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3B8"/>
    <w:rsid w:val="00E3282E"/>
    <w:rsid w:val="00E36B55"/>
    <w:rsid w:val="00E423E6"/>
    <w:rsid w:val="00E42993"/>
    <w:rsid w:val="00E52BA0"/>
    <w:rsid w:val="00E75A8D"/>
    <w:rsid w:val="00E827A5"/>
    <w:rsid w:val="00E86373"/>
    <w:rsid w:val="00E87ED1"/>
    <w:rsid w:val="00EB002F"/>
    <w:rsid w:val="00EB266D"/>
    <w:rsid w:val="00EB5C80"/>
    <w:rsid w:val="00EC520E"/>
    <w:rsid w:val="00EC5DD7"/>
    <w:rsid w:val="00ED1D5F"/>
    <w:rsid w:val="00ED6655"/>
    <w:rsid w:val="00EE03A6"/>
    <w:rsid w:val="00EF4AFF"/>
    <w:rsid w:val="00F00570"/>
    <w:rsid w:val="00F04E8A"/>
    <w:rsid w:val="00F04F04"/>
    <w:rsid w:val="00F05439"/>
    <w:rsid w:val="00F05B42"/>
    <w:rsid w:val="00F074E0"/>
    <w:rsid w:val="00F16187"/>
    <w:rsid w:val="00F30554"/>
    <w:rsid w:val="00F3596F"/>
    <w:rsid w:val="00F50844"/>
    <w:rsid w:val="00F53755"/>
    <w:rsid w:val="00F61E70"/>
    <w:rsid w:val="00F64F2E"/>
    <w:rsid w:val="00F64FAC"/>
    <w:rsid w:val="00F7184A"/>
    <w:rsid w:val="00F7623C"/>
    <w:rsid w:val="00F76FA6"/>
    <w:rsid w:val="00F844F2"/>
    <w:rsid w:val="00F84D39"/>
    <w:rsid w:val="00F90B37"/>
    <w:rsid w:val="00F96526"/>
    <w:rsid w:val="00FB07F3"/>
    <w:rsid w:val="00FB2F13"/>
    <w:rsid w:val="00FB51DE"/>
    <w:rsid w:val="00FC5743"/>
    <w:rsid w:val="00FD0330"/>
    <w:rsid w:val="00FD0BBB"/>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273CF3141FFA465688537DA70E06279C"/>
        <w:category>
          <w:name w:val="Ogólne"/>
          <w:gallery w:val="placeholder"/>
        </w:category>
        <w:types>
          <w:type w:val="bbPlcHdr"/>
        </w:types>
        <w:behaviors>
          <w:behavior w:val="content"/>
        </w:behaviors>
        <w:guid w:val="{805CADDC-C5F8-4AAE-AF4D-64EDDD86138A}"/>
      </w:docPartPr>
      <w:docPartBody>
        <w:p w:rsidR="00DC2FC4" w:rsidRDefault="00DC2FC4" w:rsidP="00DC2FC4">
          <w:pPr>
            <w:pStyle w:val="273CF3141FFA465688537DA70E06279C"/>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89E4AB8E358C477695C571CB1C143EFE"/>
        <w:category>
          <w:name w:val="Ogólne"/>
          <w:gallery w:val="placeholder"/>
        </w:category>
        <w:types>
          <w:type w:val="bbPlcHdr"/>
        </w:types>
        <w:behaviors>
          <w:behavior w:val="content"/>
        </w:behaviors>
        <w:guid w:val="{B09D6A6C-3616-4CAA-9C7D-81EB4B554F17}"/>
      </w:docPartPr>
      <w:docPartBody>
        <w:p w:rsidR="00632D48" w:rsidRDefault="00DC2FC4" w:rsidP="00DC2FC4">
          <w:pPr>
            <w:pStyle w:val="89E4AB8E358C477695C571CB1C143EFE"/>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60CB2"/>
    <w:rsid w:val="00514A4E"/>
    <w:rsid w:val="00520E92"/>
    <w:rsid w:val="0053175B"/>
    <w:rsid w:val="00597284"/>
    <w:rsid w:val="00632D48"/>
    <w:rsid w:val="00642690"/>
    <w:rsid w:val="006B2AA9"/>
    <w:rsid w:val="00771372"/>
    <w:rsid w:val="00804FA6"/>
    <w:rsid w:val="00813E62"/>
    <w:rsid w:val="00844E3E"/>
    <w:rsid w:val="009A4E23"/>
    <w:rsid w:val="009C1A50"/>
    <w:rsid w:val="009E013E"/>
    <w:rsid w:val="009F4C06"/>
    <w:rsid w:val="00A4332F"/>
    <w:rsid w:val="00A87F8A"/>
    <w:rsid w:val="00AB5323"/>
    <w:rsid w:val="00B50962"/>
    <w:rsid w:val="00C346CA"/>
    <w:rsid w:val="00C93BEA"/>
    <w:rsid w:val="00CA3FA8"/>
    <w:rsid w:val="00CC23B7"/>
    <w:rsid w:val="00D5608C"/>
    <w:rsid w:val="00D86080"/>
    <w:rsid w:val="00D96C01"/>
    <w:rsid w:val="00DA27CB"/>
    <w:rsid w:val="00DC2FC4"/>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C2FC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B0519822FCE0401188D24460C526BB45">
    <w:name w:val="B0519822FCE0401188D24460C526BB45"/>
    <w:rsid w:val="00D5608C"/>
    <w:pPr>
      <w:spacing w:after="200" w:line="276" w:lineRule="auto"/>
    </w:pPr>
  </w:style>
  <w:style w:type="paragraph" w:customStyle="1" w:styleId="1C906E763EB24C94996722563108354F">
    <w:name w:val="1C906E763EB24C94996722563108354F"/>
    <w:rsid w:val="00D5608C"/>
    <w:pPr>
      <w:spacing w:after="200" w:line="276" w:lineRule="auto"/>
    </w:pPr>
  </w:style>
  <w:style w:type="paragraph" w:customStyle="1" w:styleId="273CF3141FFA465688537DA70E06279C">
    <w:name w:val="273CF3141FFA465688537DA70E06279C"/>
    <w:rsid w:val="00DC2FC4"/>
    <w:pPr>
      <w:spacing w:after="200" w:line="276" w:lineRule="auto"/>
    </w:pPr>
  </w:style>
  <w:style w:type="paragraph" w:customStyle="1" w:styleId="0EE185B6A1A645149F0F94C2ACB04E73">
    <w:name w:val="0EE185B6A1A645149F0F94C2ACB04E73"/>
    <w:rsid w:val="00DC2FC4"/>
    <w:pPr>
      <w:spacing w:after="200" w:line="276" w:lineRule="auto"/>
    </w:pPr>
  </w:style>
  <w:style w:type="paragraph" w:customStyle="1" w:styleId="89E4AB8E358C477695C571CB1C143EFE">
    <w:name w:val="89E4AB8E358C477695C571CB1C143EFE"/>
    <w:rsid w:val="00DC2F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4FCCF5-9642-4EDE-8A9F-660383EF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36</Pages>
  <Words>11149</Words>
  <Characters>66898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Dostawy odczynników chemicznych dla Kliniki Pediatrii, Endokrynologii, Diabetologii, Chorób Metabolicznych i Kardiologii Wieku Rozwojowego Pomorskiego Uniwersytetu Medycznego w Szczecinie</vt:lpstr>
    </vt:vector>
  </TitlesOfParts>
  <Company/>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Dostawy odczynników chemicznych dla Kliniki Pediatrii, Endokrynologii, Diabetologii, Chorób Metabolicznych i Kardiologii Wieku Rozwojowego Pomorskiego Uniwersytetu Medycznego w Szczecinie</dc:title>
  <dc:creator>Witold Moch</dc:creator>
  <cp:lastModifiedBy>Paweł Kaszuba</cp:lastModifiedBy>
  <cp:revision>94</cp:revision>
  <cp:lastPrinted>2017-07-07T12:03:00Z</cp:lastPrinted>
  <dcterms:created xsi:type="dcterms:W3CDTF">2017-02-24T15:24:00Z</dcterms:created>
  <dcterms:modified xsi:type="dcterms:W3CDTF">2018-02-05T08:39:00Z</dcterms:modified>
  <cp:contentStatus> DZ-262-06/2018</cp:contentStatus>
</cp:coreProperties>
</file>