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Dostawa aparatury kardiologicznej dla Pomorskiego Uniwersytetu Medycznego w Szczecinie</w:t>
      </w:r>
      <w:r/>
    </w:p>
    <w:p>
      <w:pPr>
        <w:pStyle w:val="Normal"/>
        <w:spacing w:lineRule="auto" w:line="240"/>
        <w:jc w:val="center"/>
        <w:rPr>
          <w:sz w:val="24"/>
          <w:b/>
          <w:sz w:val="24"/>
          <w:b/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</w:r>
      <w:r/>
    </w:p>
    <w:p>
      <w:pPr>
        <w:pStyle w:val="Normal"/>
        <w:spacing w:lineRule="auto" w:line="240"/>
        <w:rPr>
          <w:b w:val="false"/>
          <w:b w:val="false"/>
          <w:rFonts w:ascii="Times New Roman" w:hAnsi="Times New Roman"/>
          <w:lang w:val="pl-PL"/>
        </w:rPr>
      </w:pPr>
      <w:r>
        <w:rPr>
          <w:rFonts w:ascii="Times New Roman" w:hAnsi="Times New Roman"/>
          <w:b w:val="false"/>
          <w:lang w:val="pl-PL"/>
        </w:rPr>
        <w:t>Nazwa oferowanego urządzenia: …………………………………………………………………………………………………………………….</w:t>
      </w:r>
      <w:r/>
    </w:p>
    <w:p>
      <w:pPr>
        <w:pStyle w:val="Normal"/>
        <w:spacing w:lineRule="auto" w:line="240"/>
        <w:rPr>
          <w:b w:val="false"/>
          <w:b w:val="false"/>
          <w:rFonts w:ascii="Times New Roman" w:hAnsi="Times New Roman"/>
          <w:lang w:val="pl-PL"/>
        </w:rPr>
      </w:pPr>
      <w:r>
        <w:rPr>
          <w:rFonts w:ascii="Times New Roman" w:hAnsi="Times New Roman"/>
          <w:b w:val="false"/>
          <w:lang w:val="pl-PL"/>
        </w:rPr>
        <w:t>Typ, model: ………………………………………………………………………………………………..................................................................</w:t>
      </w:r>
      <w:r/>
    </w:p>
    <w:p>
      <w:pPr>
        <w:pStyle w:val="Normal"/>
        <w:spacing w:lineRule="auto" w:line="240"/>
        <w:rPr>
          <w:b w:val="false"/>
          <w:b w:val="false"/>
          <w:rFonts w:ascii="Times New Roman" w:hAnsi="Times New Roman"/>
          <w:lang w:val="pl-PL"/>
        </w:rPr>
      </w:pPr>
      <w:r>
        <w:rPr>
          <w:rFonts w:ascii="Times New Roman" w:hAnsi="Times New Roman"/>
          <w:b w:val="false"/>
          <w:lang w:val="pl-PL"/>
        </w:rPr>
        <w:t>Producent: ……………………………………………………………………………………………………………………………………………</w:t>
      </w:r>
      <w:r/>
    </w:p>
    <w:p>
      <w:pPr>
        <w:pStyle w:val="Normal"/>
        <w:spacing w:lineRule="auto" w:line="240"/>
        <w:rPr>
          <w:b w:val="false"/>
          <w:b w:val="false"/>
          <w:rFonts w:ascii="Times New Roman" w:hAnsi="Times New Roman"/>
          <w:lang w:val="pl-PL"/>
        </w:rPr>
      </w:pPr>
      <w:r>
        <w:rPr>
          <w:rFonts w:ascii="Times New Roman" w:hAnsi="Times New Roman"/>
          <w:b w:val="false"/>
          <w:lang w:val="pl-PL"/>
        </w:rPr>
        <w:t>Kraj pochodzenia: ……………………………………………………………………………………………………………………………………</w:t>
      </w:r>
      <w:r/>
    </w:p>
    <w:p>
      <w:pPr>
        <w:pStyle w:val="Normal"/>
        <w:spacing w:lineRule="auto" w:line="240"/>
        <w:rPr>
          <w:b w:val="false"/>
          <w:b w:val="false"/>
          <w:rFonts w:ascii="Times New Roman" w:hAnsi="Times New Roman"/>
          <w:lang w:val="pl-PL"/>
        </w:rPr>
      </w:pPr>
      <w:r>
        <w:rPr>
          <w:rFonts w:ascii="Times New Roman" w:hAnsi="Times New Roman"/>
          <w:b w:val="false"/>
          <w:lang w:val="pl-PL"/>
        </w:rPr>
        <w:t>Rok produkcji: nowy nie powystawowy, produkcja ………..rok.</w:t>
      </w:r>
      <w:r/>
    </w:p>
    <w:p>
      <w:pPr>
        <w:pStyle w:val="Normal"/>
        <w:spacing w:lineRule="auto" w:line="240"/>
        <w:rPr>
          <w:sz w:val="24"/>
          <w:b w:val="false"/>
          <w:sz w:val="24"/>
          <w:b w:val="false"/>
          <w:rFonts w:ascii="Times New Roman" w:hAnsi="Times New Roman"/>
          <w:lang w:val="pl-PL"/>
        </w:rPr>
      </w:pPr>
      <w:r>
        <w:rPr>
          <w:rFonts w:ascii="Times New Roman" w:hAnsi="Times New Roman"/>
          <w:b w:val="false"/>
          <w:lang w:val="pl-PL"/>
        </w:rPr>
      </w:r>
      <w:r/>
    </w:p>
    <w:p>
      <w:pPr>
        <w:pStyle w:val="Normal"/>
        <w:spacing w:lineRule="auto" w:line="240"/>
        <w:rPr>
          <w:b w:val="false"/>
          <w:b w:val="false"/>
          <w:rFonts w:ascii="Times New Roman" w:hAnsi="Times New Roman"/>
          <w:lang w:val="pl-PL"/>
        </w:rPr>
      </w:pPr>
      <w:bookmarkStart w:id="0" w:name="_GoBack"/>
      <w:bookmarkEnd w:id="0"/>
      <w:r>
        <w:rPr>
          <w:rFonts w:ascii="Times New Roman" w:hAnsi="Times New Roman"/>
          <w:b w:val="false"/>
          <w:lang w:val="pl-PL"/>
        </w:rPr>
        <w:t>Zamawiający informuje, że posiada już ambulatoryjny system rejestracji i analizy EKG firmy Oxford w związku z czym zaoferowany sprzęt powinien być kompatybilny ze sprzętem posiadanym przez Zamawiającego.</w:t>
      </w:r>
      <w:r/>
    </w:p>
    <w:p>
      <w:pPr>
        <w:pStyle w:val="Normal"/>
        <w:spacing w:lineRule="auto" w:line="240"/>
        <w:rPr>
          <w:sz w:val="24"/>
          <w:b w:val="false"/>
          <w:sz w:val="24"/>
          <w:b w:val="false"/>
          <w:rFonts w:ascii="Times New Roman" w:hAnsi="Times New Roman"/>
          <w:lang w:val="pl-PL"/>
        </w:rPr>
      </w:pPr>
      <w:r>
        <w:rPr>
          <w:rFonts w:ascii="Times New Roman" w:hAnsi="Times New Roman"/>
          <w:b w:val="false"/>
          <w:lang w:val="pl-PL"/>
        </w:rPr>
      </w:r>
      <w:r/>
    </w:p>
    <w:tbl>
      <w:tblPr>
        <w:tblStyle w:val="Tabela-Siatka"/>
        <w:tblW w:w="1428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5812"/>
        <w:gridCol w:w="2268"/>
        <w:gridCol w:w="5387"/>
      </w:tblGrid>
      <w:tr>
        <w:trPr/>
        <w:tc>
          <w:tcPr>
            <w:tcW w:w="815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L.p.</w:t>
            </w:r>
            <w:r/>
          </w:p>
        </w:tc>
        <w:tc>
          <w:tcPr>
            <w:tcW w:w="5812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990" w:leader="none"/>
              </w:tabs>
              <w:spacing w:lineRule="auto" w:line="24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Opis parametru</w:t>
            </w:r>
            <w:r/>
          </w:p>
        </w:tc>
        <w:tc>
          <w:tcPr>
            <w:tcW w:w="2268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Parametr wymagany</w:t>
            </w:r>
            <w:r/>
          </w:p>
        </w:tc>
        <w:tc>
          <w:tcPr>
            <w:tcW w:w="5387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Parametry oferowane</w:t>
            </w:r>
            <w:r/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(podać, opisać).</w:t>
            </w:r>
            <w:r/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Należy szczegółowo opisać każdy oferowany parametr</w:t>
            </w:r>
            <w:r/>
          </w:p>
        </w:tc>
      </w:tr>
      <w:tr>
        <w:trPr/>
        <w:tc>
          <w:tcPr>
            <w:tcW w:w="815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</w:t>
            </w:r>
            <w:r/>
          </w:p>
        </w:tc>
        <w:tc>
          <w:tcPr>
            <w:tcW w:w="5812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REJESTRATOR HOLTEROWSKI – 3 kanałowy </w:t>
              <w:br/>
              <w:t>- 6 sztuk</w:t>
            </w:r>
            <w:r/>
          </w:p>
        </w:tc>
        <w:tc>
          <w:tcPr>
            <w:tcW w:w="2268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 w:val="false"/>
              </w:rPr>
            </w:r>
            <w:r/>
          </w:p>
        </w:tc>
        <w:tc>
          <w:tcPr>
            <w:tcW w:w="5387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Rejestrator cyfrowy z zapisem 3 kanałów do 7 dni</w:t>
            </w:r>
            <w:r/>
          </w:p>
          <w:p>
            <w:pPr>
              <w:pStyle w:val="Normal"/>
              <w:spacing w:lineRule="auto" w:line="240"/>
              <w:rPr>
                <w:b w:val="false"/>
                <w:b w:val="false"/>
                <w:rFonts w:ascii="Times New Roman" w:hAnsi="Times New Roman"/>
                <w:color w:val="C45911" w:themeColor="accent2" w:themeShade="bf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(ciągła rejestracja zapisu bez konieczności wymiany baterii)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0"/>
                <w:b w:val="false"/>
                <w:sz w:val="20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 w:val="20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2.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Zapis w pamięci wewnętrznej (stałej) rejestratora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3.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Częstotliwość próbkowania sygnału min. 4000Hz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(</w:t>
            </w:r>
            <w:r>
              <w:rPr>
                <w:rFonts w:ascii="Times New Roman" w:hAnsi="Times New Roman"/>
                <w:b w:val="false"/>
                <w:sz w:val="20"/>
              </w:rPr>
              <w:t>Podać)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>
          <w:trHeight w:val="618" w:hRule="atLeast"/>
        </w:trPr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4.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Zasilanie z 1 baterii alka</w:t>
            </w: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l</w:t>
            </w: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icznej AAA lub akumulator AAA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  <w:br/>
            </w:r>
            <w:r>
              <w:rPr>
                <w:rFonts w:ascii="Times New Roman" w:hAnsi="Times New Roman"/>
                <w:b w:val="false"/>
                <w:sz w:val="20"/>
              </w:rPr>
              <w:t>(Podać rodzaj zasilania)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0"/>
                <w:b w:val="false"/>
                <w:sz w:val="20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 w:val="20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5.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Możliwość szybkiej transmisji danych z/do PC przez kabel HDMI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6.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 w:eastAsia="TimesNewRomanPSMT"/>
                <w:lang w:val="pl-PL"/>
              </w:rPr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Ekranowe kable pacjenta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7.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 w:eastAsia="TimesNewRomanPSMT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 xml:space="preserve">Impedancja </w:t>
            </w:r>
            <w:r>
              <w:rPr>
                <w:rFonts w:ascii="Times New Roman" w:hAnsi="Times New Roman"/>
                <w:b w:val="false"/>
                <w:szCs w:val="24"/>
                <w:lang w:val="pl-PL"/>
              </w:rPr>
              <w:t xml:space="preserve">wejściowa </w:t>
            </w: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≥2MΩ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(</w:t>
            </w:r>
            <w:r>
              <w:rPr>
                <w:rFonts w:ascii="Times New Roman" w:hAnsi="Times New Roman"/>
                <w:b w:val="false"/>
                <w:sz w:val="20"/>
              </w:rPr>
              <w:t>Podać)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8.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 w:eastAsia="TimesNewRomanPSMT"/>
                <w:lang w:val="pl-PL"/>
              </w:rPr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CMRR &gt;60dB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(</w:t>
            </w:r>
            <w:r>
              <w:rPr>
                <w:rFonts w:ascii="Times New Roman" w:hAnsi="Times New Roman"/>
                <w:b w:val="false"/>
                <w:sz w:val="20"/>
              </w:rPr>
              <w:t>Podać)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9.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 w:eastAsia="TimesNewRomanPSMT"/>
                <w:lang w:val="pl-PL"/>
              </w:rPr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Wbudowany przycisk EVENT dla pacjenta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10.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 w:eastAsia="TimesNewRomanPSMT"/>
                <w:lang w:val="pl-PL"/>
              </w:rPr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Automatyczne wykrywanie impulsów stymulatora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11.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 w:eastAsia="TimesNewRomanPSMT"/>
                <w:lang w:val="pl-PL"/>
              </w:rPr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Wbudowane gniazda HDMI i micro Jack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12.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 w:eastAsia="TimesNewRomanPSMT"/>
                <w:lang w:val="pl-PL"/>
              </w:rPr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Możliwość podglądu na PC rejestrowanego sygnału EKG pozwalająca na kontrolę jakości sygnału i podłączenia elektrod poprzez podłączenie rejestratora za pomocą przewodowego interfac</w:t>
            </w: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e`</w:t>
            </w: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u podłączonego do portu USB komputera.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13.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 w:eastAsia="TimesNewRomanPSMT"/>
                <w:lang w:val="pl-PL"/>
              </w:rPr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 xml:space="preserve">Wymiary - max. 87 x 55 x 22 </w:t>
            </w: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(mm)</w:t>
            </w: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,</w:t>
            </w:r>
            <w:r/>
          </w:p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 w:eastAsia="TimesNewRomanPSMT"/>
                <w:lang w:val="pl-PL"/>
              </w:rPr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Waga (z baterią) – max. 80g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  <w:br/>
            </w:r>
            <w:r>
              <w:rPr>
                <w:rFonts w:ascii="Times New Roman" w:hAnsi="Times New Roman"/>
                <w:b w:val="false"/>
                <w:sz w:val="20"/>
                <w:lang w:val="pl-PL"/>
              </w:rPr>
              <w:t>(Podać wymiary i wagę)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0"/>
                <w:b w:val="false"/>
                <w:sz w:val="20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 w:val="20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14.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 w:eastAsia="TimesNewRomanPSMT"/>
                <w:lang w:val="pl-PL"/>
              </w:rPr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Rejestrator fabrycznie nowy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15.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 w:eastAsia="TimesNewRomanPSMT"/>
                <w:lang w:val="pl-PL"/>
              </w:rPr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Instrukcja użytkowania rejestratora w języku polskim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16.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 xml:space="preserve">W zestawie z rejestratorem: baterie (1 szt.), elektrody samoprzylepne (1 opak.), kabel pacjenta  - 7 elektrodowy </w:t>
            </w: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(1 szt.) i 5 elektrodowy (1 szt.)</w:t>
            </w: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, pokrowiec i paski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II.</w:t>
            </w:r>
            <w:r/>
          </w:p>
        </w:tc>
        <w:tc>
          <w:tcPr>
            <w:tcW w:w="5812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ascii="Times New Roman" w:hAnsi="Times New Roman"/>
                <w:lang w:val="pl-PL"/>
              </w:rPr>
              <w:t>Rejestra</w:t>
            </w:r>
            <w:r>
              <w:rPr>
                <w:rFonts w:ascii="Times New Roman" w:hAnsi="Times New Roman"/>
                <w:lang w:val="pl-PL"/>
              </w:rPr>
              <w:t>to</w:t>
            </w:r>
            <w:r>
              <w:rPr>
                <w:rFonts w:ascii="Times New Roman" w:hAnsi="Times New Roman"/>
                <w:lang w:val="pl-PL"/>
              </w:rPr>
              <w:t xml:space="preserve">r holterowski EKG – 3 lub 12 kanałowy </w:t>
              <w:br/>
              <w:t>– 2 sztuki</w:t>
            </w:r>
            <w:r/>
          </w:p>
        </w:tc>
        <w:tc>
          <w:tcPr>
            <w:tcW w:w="2268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  <w:tc>
          <w:tcPr>
            <w:tcW w:w="5387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color w:val="00B050"/>
                <w:lang w:val="pl-PL"/>
              </w:rPr>
            </w:pPr>
            <w:r>
              <w:rPr>
                <w:rFonts w:ascii="Times New Roman" w:hAnsi="Times New Roman"/>
                <w:b w:val="false"/>
                <w:color w:val="00B050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Rejestrator cyfrowy z zapisem 3 kanałów do 7 dni,</w:t>
              <w:br/>
              <w:t>12 kanałów do 4 dni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color w:val="00B050"/>
                <w:lang w:val="pl-PL"/>
              </w:rPr>
            </w:pPr>
            <w:r>
              <w:rPr>
                <w:rFonts w:ascii="Times New Roman" w:hAnsi="Times New Roman"/>
                <w:b w:val="false"/>
                <w:color w:val="00B050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2.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Zapis w pamięci wewnętrznej (stałej) rejestratora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color w:val="00B050"/>
                <w:lang w:val="pl-PL"/>
              </w:rPr>
            </w:pPr>
            <w:r>
              <w:rPr>
                <w:rFonts w:ascii="Times New Roman" w:hAnsi="Times New Roman"/>
                <w:b w:val="false"/>
                <w:color w:val="00B050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3.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ascii="Times New Roman" w:hAnsi="Times New Roman"/>
                <w:b w:val="false"/>
                <w:lang w:val="pl-PL"/>
              </w:rPr>
              <w:t>Automatyczna d</w:t>
            </w:r>
            <w:r>
              <w:rPr>
                <w:rFonts w:ascii="Times New Roman" w:hAnsi="Times New Roman"/>
                <w:b w:val="false"/>
                <w:lang w:val="pl-PL"/>
              </w:rPr>
              <w:t>etekcja impulsów stymulatora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color w:val="00B050"/>
                <w:lang w:val="pl-PL"/>
              </w:rPr>
            </w:pPr>
            <w:r>
              <w:rPr>
                <w:rFonts w:ascii="Times New Roman" w:hAnsi="Times New Roman"/>
                <w:b w:val="false"/>
                <w:color w:val="00B050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4.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Częstotliwość próbkowania sygnału min. 4000Hz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(</w:t>
            </w:r>
            <w:r>
              <w:rPr>
                <w:rFonts w:ascii="Times New Roman" w:hAnsi="Times New Roman"/>
                <w:b w:val="false"/>
                <w:sz w:val="20"/>
              </w:rPr>
              <w:t>Podać)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color w:val="00B050"/>
                <w:lang w:val="pl-PL"/>
              </w:rPr>
            </w:pPr>
            <w:r>
              <w:rPr>
                <w:rFonts w:ascii="Times New Roman" w:hAnsi="Times New Roman"/>
                <w:b w:val="false"/>
                <w:color w:val="00B050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5.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 xml:space="preserve">Rejestracja 3 kan. EKG z 4 elektrod lub 12 kan. </w:t>
              <w:br/>
              <w:t>z 10 elektrod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 w:val="20"/>
                <w:lang w:val="pl-PL"/>
              </w:rPr>
              <w:t>(Podać)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0"/>
                <w:b w:val="false"/>
                <w:sz w:val="20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 w:val="20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6.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615" w:leader="none"/>
              </w:tabs>
              <w:spacing w:lineRule="auto" w:line="240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Rejestrator wyposażony w złącze HDMI (dla eliminacji zakłóceń) wspólne dla kabla pacjenta i transmisji zarejestrowanego badania do systemu holterowskiego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color w:val="00B050"/>
                <w:lang w:val="pl-PL"/>
              </w:rPr>
            </w:pPr>
            <w:r>
              <w:rPr>
                <w:rFonts w:ascii="Times New Roman" w:hAnsi="Times New Roman"/>
                <w:b w:val="false"/>
                <w:color w:val="00B050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7.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Ekranowane kable pacjenta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8.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 xml:space="preserve">Impedancja </w:t>
            </w:r>
            <w:r>
              <w:rPr>
                <w:rFonts w:ascii="Times New Roman" w:hAnsi="Times New Roman"/>
                <w:b w:val="false"/>
                <w:szCs w:val="24"/>
                <w:lang w:val="pl-PL"/>
              </w:rPr>
              <w:t xml:space="preserve">wejściowa </w:t>
            </w: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≥2MΩ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(</w:t>
            </w:r>
            <w:r>
              <w:rPr>
                <w:rFonts w:ascii="Times New Roman" w:hAnsi="Times New Roman"/>
                <w:b w:val="false"/>
                <w:sz w:val="20"/>
              </w:rPr>
              <w:t>Podać)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9.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CMRR &gt;60dB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(</w:t>
            </w:r>
            <w:r>
              <w:rPr>
                <w:rFonts w:ascii="Times New Roman" w:hAnsi="Times New Roman"/>
                <w:b w:val="false"/>
                <w:sz w:val="20"/>
              </w:rPr>
              <w:t>Podać)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10.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 xml:space="preserve">Programowanie rejestratora i transmisja zarejestrowanego badania do systemu holterowskiego na PC przez kabel HDMI 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11.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 w:eastAsia="TimesNewRomanPSMT"/>
                <w:lang w:val="pl-PL"/>
              </w:rPr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Możliwość podglądu na PC rejestrowanego sygnału EKG poprzez podłączenie rejestratora za pomocą kablowego interface’u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12.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 w:eastAsia="TimesNewRomanPSMT"/>
                <w:lang w:val="pl-PL"/>
              </w:rPr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Wbudowany przycisk EVENT dla pacjenta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13.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 xml:space="preserve">Zasilanie z 1 baterii </w:t>
            </w: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 xml:space="preserve">alkalicznej </w:t>
            </w: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lub akumulatora AAA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 w:val="20"/>
                <w:lang w:val="pl-PL"/>
              </w:rPr>
              <w:t>(Podać rodzaj zasilania)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14.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 w:eastAsia="TimesNewRomanPSMT"/>
                <w:lang w:val="pl-PL"/>
              </w:rPr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 xml:space="preserve">Wymiary – max. 87 x 55 x 22 (mm), </w:t>
              <w:br/>
              <w:t>Waga (z baterią) – max. 80g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(</w:t>
            </w:r>
            <w:r>
              <w:rPr>
                <w:rFonts w:ascii="Times New Roman" w:hAnsi="Times New Roman"/>
                <w:b w:val="false"/>
                <w:sz w:val="20"/>
                <w:lang w:val="pl-PL"/>
              </w:rPr>
              <w:t>Podać wymiary i wagę)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0"/>
                <w:b w:val="false"/>
                <w:sz w:val="20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 w:val="20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15.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 w:eastAsia="TimesNewRomanPSMT"/>
                <w:lang w:val="pl-PL"/>
              </w:rPr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 xml:space="preserve">Przedmiot fabrycznie nowy 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16.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 w:eastAsia="TimesNewRomanPSMT"/>
                <w:lang w:val="pl-PL"/>
              </w:rPr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>Instrukcja obsługi rejestratora w języku polskim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17.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 w:eastAsia="TimesNewRomanPSMT"/>
                <w:lang w:val="pl-PL"/>
              </w:rPr>
            </w:pPr>
            <w:r>
              <w:rPr>
                <w:rFonts w:eastAsia="TimesNewRomanPSMT" w:ascii="Times New Roman" w:hAnsi="Times New Roman"/>
                <w:b w:val="false"/>
                <w:szCs w:val="24"/>
                <w:lang w:val="pl-PL"/>
              </w:rPr>
              <w:t xml:space="preserve">W zestawie z rejestratorem: baterie (1 szt.), elektrody </w:t>
              <w:br/>
              <w:t>(1 opak.), kable pacjenta – 10 elektrodowe ( 2 szt.)</w:t>
              <w:br/>
              <w:t>i kabel 4 elektrodowy (1 szt.), pokrowiec i paski</w:t>
            </w:r>
            <w:r/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III.</w:t>
            </w:r>
            <w:r/>
          </w:p>
        </w:tc>
        <w:tc>
          <w:tcPr>
            <w:tcW w:w="5812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Parametry oprogramowania do analizy wielogodzinnego monitorowania ciśnienia tętniczego krwi </w:t>
            </w:r>
            <w:r/>
          </w:p>
        </w:tc>
        <w:tc>
          <w:tcPr>
            <w:tcW w:w="2268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 w:val="false"/>
              </w:rPr>
            </w:r>
            <w:r/>
          </w:p>
        </w:tc>
        <w:tc>
          <w:tcPr>
            <w:tcW w:w="5387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/>
                <w:sz w:val="24"/>
                <w:b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</w:r>
            <w:r/>
          </w:p>
        </w:tc>
        <w:tc>
          <w:tcPr>
            <w:tcW w:w="5812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Oprogramowanie – 2 sztuki</w:t>
            </w:r>
            <w:r/>
          </w:p>
        </w:tc>
        <w:tc>
          <w:tcPr>
            <w:tcW w:w="2268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 w:val="false"/>
              </w:rPr>
            </w:r>
            <w:r/>
          </w:p>
        </w:tc>
        <w:tc>
          <w:tcPr>
            <w:tcW w:w="5387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1.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Oprogramowanie w języku polskim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2.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Komunikacja z rejestratorem poprzez kabel microUSB-USB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3.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Wbudowana baza danych pacjentów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4.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 xml:space="preserve">Wyświetlanie w formie tabelarycznej wszystkich wykonanych pomiarów z zaznaczeniem pomiarów wykonanych na żądanie I znaczników zdarzeń pacjenta. Możliwość zaznaczenia okresu „białego fartucha” </w:t>
            </w:r>
            <w:r/>
          </w:p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I porannego wzrostu ciśnienia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5.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Możliwość ręcznego wpisania komentarza do każdego pomiaru lub wybrania z listy proponowanych komentarzy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6.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Informacja o błędnym pomiarze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7.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Możliwość usuwania pomiarów z analizy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8.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Prezentacja wyników pomiarów ciśnienia częstości rytmu w formie graficznej (2 typy wykresów)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9.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Możliwość ręcznej edycji progów ciśnienia dla wykonane go badania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10.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Możliwość automatycznego ustawienia progów ciśnienia wg norm JNC7/AHA i ESH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11.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Możliwość rekonfiguracji okresów badania (zakresów czasowych) dla wykonanego badania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12.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Wbudowany kalkulator progów pediatrycznych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13.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Możliwość edycji danych pacjenta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14.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Możliwość wpisania (i edycji) przez lekarza wywiadu, aktualnego leczenia z podaniem leków, ich dawki i częstotliwości podawania, opisu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15.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Prezentacja wyników statystycznych badania: SYS, DIA, HR, MAP, PP,  ładunek BP, spadek podczas snu. Wszystkie wyniki z podziałem na okresy i łącznie dla całego badania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16.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Prezentacja średnich godzinowych w formie tabelarycznej wartości: SYS, DIA, HR, MAP, PP, PRP/1000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17.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 xml:space="preserve">Prezentacja średnich godzinowych w formie graficznej. </w:t>
            </w:r>
            <w:r/>
          </w:p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Prezentacja krzywych: SYS, DIA HR, PP, PRP/1000.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18.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Możliwość porównania 2 badań tego samego pacjenta w formie tabelarycznej i graficznej poprzez prezentację:</w:t>
            </w:r>
            <w:r/>
          </w:p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- tabeli ze średnimi godzinowymi obydwu badań i różnicą wartości dla SYS, DIA, HR, MAP, PP, PRP/1000</w:t>
            </w:r>
            <w:r/>
          </w:p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- trendów średnich godzinowych wszystkich wartości z tabeli</w:t>
            </w:r>
            <w:r/>
          </w:p>
          <w:p>
            <w:pPr>
              <w:pStyle w:val="Normal"/>
              <w:spacing w:lineRule="auto" w:line="240"/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- trendu różnic wartości pomiędzy badaniami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19.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Wbudowana analiza AASI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20.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Możliwość wyboru automatycznego podsumowania badania na podstawie norm JNC7/AHA, ESH, pediatrycznej AHA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21.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Możliwość konfiguracji raportu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22.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Możliwość eksportu raportu w formie pliku PDF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23.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Możliwość eksportu wykonanego badania do pliku ASCII, XML, GDT. Wbudowany konfigurator eksportu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24.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Możliwość eksportu wybranego badania za pomocą poczty e-mail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25.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Możliwość konfiguracji kolorystyki i typów wykresów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26.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Możliwość testu poprawności komunikacji oprogramowania z rejestratorem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27.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Możliwość programowania różnych konfiguracji ustawień oprogramowania.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28.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Możliwość współpracy z rejestratorem wyposażonym w funkcję pomiaru ciśnienia centralnego.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29.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Możliwość konfiguracji wielu użytkowników z dostępem chronionym hasłem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30.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Funkcja automatycznego wylogowania użytkownika po określonym (konfigurowalnym) okresie bezczynności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31.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Instrukcja użytkowania oprogramowania w języku polskim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  <w:tc>
          <w:tcPr>
            <w:tcW w:w="5812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Rejestrator – 2 sztuki</w:t>
            </w:r>
            <w:r/>
          </w:p>
        </w:tc>
        <w:tc>
          <w:tcPr>
            <w:tcW w:w="2268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 w:val="false"/>
              </w:rPr>
            </w:r>
            <w:r/>
          </w:p>
        </w:tc>
        <w:tc>
          <w:tcPr>
            <w:tcW w:w="5387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Rejestrator fabrycznie nowy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2.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Pomiar ciśnienia metodą oscylometryczną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3.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Programowanie min. 3 okresów pomiarowych</w:t>
              <w:br/>
              <w:t>z poziomu dedykowanego oprogramowania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4.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Programowanie częstości pomiarów dla każdego okresu</w:t>
              <w:br/>
              <w:t>z poziomu dedykowanego oprogramowania: 5/10/15/20/30/45/60/90/120min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5.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Aparat wyposażony w gniazdo micro-USB do komunikacji z komputerem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6.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Możliwość wykonania do 250 pomiarów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7.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 xml:space="preserve">Zakres pomiarów ciśnienia: </w:t>
              <w:br/>
              <w:t>- skurczowego 40÷260mmHg</w:t>
              <w:br/>
              <w:t>- rozkurczowego 25÷200mmHg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8.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Dokładność: ±2% lub ± 3mmHg (w zależności, która wartość jest większa)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9.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Zakres pomiaru tętna: 40÷200bpm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10.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3</w:t>
            </w:r>
            <w:r>
              <w:rPr>
                <w:rFonts w:ascii="Times New Roman" w:hAnsi="Times New Roman"/>
                <w:b w:val="false"/>
                <w:szCs w:val="24"/>
                <w:lang w:val="pl-PL"/>
              </w:rPr>
              <w:t xml:space="preserve"> rozmiary wielorazowych mankietów w zestawie z rejestratorem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11.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Mankiety wyposażone w elastyczne rękawy zapobiegające zsuwaniu się z ramienia pacjenta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12.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Rejestrator wyposażony w przyciski do:</w:t>
              <w:br/>
              <w:t>- ręcznego wykonania pomiaru poza zaprogramowanym harmonogramem</w:t>
            </w:r>
            <w:r/>
          </w:p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- zmiany okresu monitorowania dzień/noc</w:t>
              <w:br/>
              <w:t>- zapisania zdarzenia lub rozpoczęcia sekwencji pomiarów dla sprawdzenia reakcji pacjenta na podaną dawkę leku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13.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Wbudowany wyświetlacz LCD z możliwością prezentacji wykonanego pomiaru ciśnienia, tętna, ikon dzień/noc, symbolu baterii przy niskim stanie naładowania baterii/akumulatora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14.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Prezentacja wartości napięcia źródła zasilania rejestratora przy jego uruchomieniu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15.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Wymiary rejestratora: max. 120x70x30 (mm)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 w:val="20"/>
                <w:lang w:val="pl-PL"/>
              </w:rPr>
              <w:t>(Podać wymiary)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16.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Waga rejestratora: max 284g (z bateriami)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(</w:t>
            </w:r>
            <w:r>
              <w:rPr>
                <w:rFonts w:ascii="Times New Roman" w:hAnsi="Times New Roman"/>
                <w:b w:val="false"/>
                <w:sz w:val="20"/>
                <w:lang w:val="pl-PL"/>
              </w:rPr>
              <w:t>Podać wagę)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17.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Zasilanie rejestratora: 2 baterie AA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18.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Możliwość zastosowania akumulatorów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19.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>Dopuszczenia i certyfikaty zgodnie z obowiązującymi przepisami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  <w:tr>
        <w:trPr/>
        <w:tc>
          <w:tcPr>
            <w:tcW w:w="81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 w:val="false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  <w:t>20.</w:t>
            </w:r>
            <w:r/>
          </w:p>
        </w:tc>
        <w:tc>
          <w:tcPr>
            <w:tcW w:w="581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 xml:space="preserve">Walidacja rejestratora przez: </w:t>
            </w:r>
            <w:r/>
          </w:p>
          <w:p>
            <w:pPr>
              <w:pStyle w:val="Normal"/>
              <w:spacing w:lineRule="auto" w:line="240"/>
              <w:rPr>
                <w:b w:val="false"/>
                <w:b w:val="false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 xml:space="preserve">- ESH (Europejskie Towarzystwo Nadciśnienia Tętniczego), </w:t>
            </w:r>
            <w:r/>
          </w:p>
          <w:p>
            <w:pPr>
              <w:pStyle w:val="Normal"/>
              <w:spacing w:lineRule="auto" w:line="240"/>
            </w:pPr>
            <w:r>
              <w:rPr>
                <w:rFonts w:ascii="Times New Roman" w:hAnsi="Times New Roman"/>
                <w:b w:val="false"/>
                <w:szCs w:val="24"/>
                <w:lang w:val="pl-PL"/>
              </w:rPr>
              <w:t xml:space="preserve">- BHS (Brytyjskie Towarzystwo Nadciśnienia Tętniczego), </w:t>
              <w:br/>
              <w:t xml:space="preserve">- AAMI (Stowarzyszenie na rzecz Rozwoju Aparatury Medycznej) </w:t>
            </w:r>
            <w:r/>
          </w:p>
        </w:tc>
        <w:tc>
          <w:tcPr>
            <w:tcW w:w="226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</w:rPr>
              <w:t>TAK</w:t>
            </w:r>
            <w:r/>
          </w:p>
        </w:tc>
        <w:tc>
          <w:tcPr>
            <w:tcW w:w="53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z w:val="24"/>
                <w:b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lang w:val="pl-PL"/>
              </w:rPr>
            </w:r>
            <w:r/>
          </w:p>
        </w:tc>
      </w:tr>
    </w:tbl>
    <w:p>
      <w:pPr>
        <w:pStyle w:val="Normal"/>
        <w:spacing w:lineRule="auto" w:line="240"/>
        <w:rPr>
          <w:sz w:val="24"/>
          <w:b/>
          <w:sz w:val="24"/>
          <w:b/>
          <w:rFonts w:ascii="Arial" w:hAnsi="Arial"/>
          <w:lang w:val="en-GB"/>
        </w:rPr>
      </w:pPr>
      <w:r>
        <w:rPr/>
      </w:r>
      <w:r/>
    </w:p>
    <w:sectPr>
      <w:headerReference w:type="default" r:id="rId2"/>
      <w:type w:val="nextPage"/>
      <w:pgSz w:orient="landscape" w:w="16838" w:h="11906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szCs w:val="24"/>
        <w:rFonts w:ascii="Times New Roman" w:hAnsi="Times New Roman"/>
      </w:rPr>
    </w:pPr>
    <w:r>
      <w:rPr>
        <w:rFonts w:ascii="Times New Roman" w:hAnsi="Times New Roman"/>
        <w:szCs w:val="24"/>
      </w:rPr>
      <w:t>Załącznik nr 3 do Zapytania</w:t>
    </w:r>
    <w:r/>
  </w:p>
</w:hdr>
</file>

<file path=word/settings.xml><?xml version="1.0" encoding="utf-8"?>
<w:settings xmlns:w="http://schemas.openxmlformats.org/wordprocessingml/2006/main">
  <w:zoom w:percent="9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870eb"/>
    <w:pPr>
      <w:widowControl/>
      <w:suppressAutoHyphens w:val="true"/>
      <w:bidi w:val="0"/>
      <w:spacing w:lineRule="atLeast" w:line="480"/>
      <w:jc w:val="left"/>
    </w:pPr>
    <w:rPr>
      <w:rFonts w:ascii="Arial" w:hAnsi="Arial" w:eastAsia="Times New Roman" w:cs="Times New Roman"/>
      <w:b/>
      <w:color w:val="auto"/>
      <w:sz w:val="24"/>
      <w:szCs w:val="20"/>
      <w:lang w:val="en-GB" w:eastAsia="pl-PL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rsid w:val="00f00bec"/>
    <w:rPr>
      <w:rFonts w:ascii="Tahoma" w:hAnsi="Tahoma" w:cs="Tahoma"/>
      <w:b/>
      <w:sz w:val="16"/>
      <w:szCs w:val="16"/>
      <w:lang w:val="en-GB"/>
    </w:rPr>
  </w:style>
  <w:style w:type="character" w:styleId="NagwekZnak" w:customStyle="1">
    <w:name w:val="Nagłówek Znak"/>
    <w:basedOn w:val="DefaultParagraphFont"/>
    <w:link w:val="Nagwek"/>
    <w:uiPriority w:val="99"/>
    <w:rsid w:val="00c26aee"/>
    <w:rPr>
      <w:rFonts w:ascii="Arial" w:hAnsi="Arial"/>
      <w:b/>
      <w:sz w:val="24"/>
      <w:lang w:val="en-GB"/>
    </w:rPr>
  </w:style>
  <w:style w:type="character" w:styleId="StopkaZnak" w:customStyle="1">
    <w:name w:val="Stopka Znak"/>
    <w:basedOn w:val="DefaultParagraphFont"/>
    <w:link w:val="Stopka"/>
    <w:uiPriority w:val="99"/>
    <w:rsid w:val="00c26aee"/>
    <w:rPr>
      <w:rFonts w:ascii="Arial" w:hAnsi="Arial"/>
      <w:b/>
      <w:sz w:val="24"/>
      <w:lang w:val="en-GB"/>
    </w:rPr>
  </w:style>
  <w:style w:type="character" w:styleId="Annotationreference">
    <w:name w:val="annotation reference"/>
    <w:basedOn w:val="DefaultParagraphFont"/>
    <w:uiPriority w:val="99"/>
    <w:semiHidden/>
    <w:unhideWhenUsed/>
    <w:rsid w:val="002f1f8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rsid w:val="002f1f88"/>
    <w:rPr>
      <w:rFonts w:ascii="Arial" w:hAnsi="Arial"/>
      <w:b/>
      <w:lang w:val="en-GB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2f1f88"/>
    <w:rPr>
      <w:rFonts w:ascii="Arial" w:hAnsi="Arial"/>
      <w:b/>
      <w:bCs/>
      <w:lang w:val="en-GB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rsid w:val="005d2d3d"/>
    <w:rPr>
      <w:rFonts w:ascii="Arial" w:hAnsi="Arial"/>
      <w:b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d2d3d"/>
    <w:rPr>
      <w:vertAlign w:val="superscript"/>
    </w:rPr>
  </w:style>
  <w:style w:type="character" w:styleId="ListLabel1">
    <w:name w:val="ListLabel 1"/>
    <w:rPr>
      <w:rFonts w:cs="Courier New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Spistreci4">
    <w:name w:val="Spis treści 4"/>
    <w:basedOn w:val="Normal"/>
    <w:autoRedefine/>
    <w:rsid w:val="00cd0809"/>
    <w:pPr>
      <w:ind w:left="400" w:hanging="0"/>
    </w:pPr>
    <w:rPr>
      <w:rFonts w:cs="Calibri"/>
      <w:color w:val="0000CC"/>
    </w:rPr>
  </w:style>
  <w:style w:type="paragraph" w:styleId="Caption">
    <w:name w:val="caption"/>
    <w:basedOn w:val="Normal"/>
    <w:qFormat/>
    <w:rsid w:val="00e41ab8"/>
    <w:pPr>
      <w:widowControl w:val="false"/>
      <w:suppressAutoHyphens w:val="true"/>
      <w:spacing w:lineRule="auto" w:line="360"/>
      <w:jc w:val="center"/>
    </w:pPr>
    <w:rPr>
      <w:rFonts w:eastAsia="Lucida Sans Unicode" w:cs="Arial"/>
      <w:bCs/>
      <w:color w:val="0000CC"/>
      <w:sz w:val="28"/>
      <w:lang w:val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f00bec"/>
    <w:pPr>
      <w:spacing w:lineRule="auto" w:line="240"/>
    </w:pPr>
    <w:rPr>
      <w:rFonts w:ascii="Tahoma" w:hAnsi="Tahoma" w:cs="Tahoma"/>
      <w:sz w:val="16"/>
      <w:szCs w:val="16"/>
    </w:rPr>
  </w:style>
  <w:style w:type="paragraph" w:styleId="Gwka">
    <w:name w:val="Główka"/>
    <w:basedOn w:val="Normal"/>
    <w:link w:val="NagwekZnak"/>
    <w:uiPriority w:val="99"/>
    <w:unhideWhenUsed/>
    <w:rsid w:val="00c26aee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Stopka"/>
    <w:basedOn w:val="Normal"/>
    <w:link w:val="StopkaZnak"/>
    <w:uiPriority w:val="99"/>
    <w:unhideWhenUsed/>
    <w:rsid w:val="00c26aee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2f1f88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rsid w:val="002f1f88"/>
    <w:pPr/>
    <w:rPr>
      <w:bCs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d2d3d"/>
    <w:pPr>
      <w:spacing w:lineRule="auto" w:line="240"/>
    </w:pPr>
    <w:rPr>
      <w:sz w:val="20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072ad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Application>LibreOffice/4.3.4.1$Windows_x86 LibreOffice_project/bc356b2f991740509f321d70e4512a6a54c5f243</Application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HP</dc:creator>
  <dc:language>pl-PL</dc:language>
  <cp:lastPrinted>2018-01-09T08:13:00Z</cp:lastPrinted>
  <dcterms:modified xsi:type="dcterms:W3CDTF">2018-01-10T11:25:10Z</dcterms:modified>
  <cp:revision>4</cp:revision>
</cp:coreProperties>
</file>