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tabs>
          <w:tab w:val="left" w:pos="283"/>
        </w:tabs>
        <w:suppressAutoHyphens/>
        <w:spacing w:after="0"/>
        <w:jc w:val="right"/>
        <w:rPr>
          <w:rFonts w:ascii="Times New Roman" w:hAnsi="Times New Roman"/>
          <w:b/>
          <w:sz w:val="24"/>
          <w:szCs w:val="24"/>
        </w:rPr>
      </w:pPr>
      <w:r>
        <w:rPr>
          <w:rFonts w:ascii="Times New Roman" w:hAnsi="Times New Roman"/>
          <w:b/>
          <w:sz w:val="24"/>
          <w:szCs w:val="24"/>
        </w:rPr>
        <w:t>C</w:t>
      </w:r>
      <w:r w:rsidR="00091BF6">
        <w:rPr>
          <w:rFonts w:ascii="Times New Roman" w:hAnsi="Times New Roman"/>
          <w:b/>
          <w:sz w:val="24"/>
          <w:szCs w:val="24"/>
        </w:rPr>
        <w:t>zęść</w:t>
      </w:r>
      <w:r>
        <w:rPr>
          <w:rFonts w:ascii="Times New Roman" w:hAnsi="Times New Roman"/>
          <w:b/>
          <w:sz w:val="24"/>
          <w:szCs w:val="24"/>
        </w:rPr>
        <w:t xml:space="preserve"> III SIWZ</w:t>
      </w:r>
    </w:p>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pStyle w:val="Nagwek1"/>
        <w:rPr>
          <w:rFonts w:eastAsia="Calibri"/>
        </w:rPr>
      </w:pPr>
      <w:bookmarkStart w:id="0" w:name="_OPIS_PRZEDMIOTU_ZAMÓWIENIA"/>
      <w:bookmarkEnd w:id="0"/>
      <w:r>
        <w:rPr>
          <w:rFonts w:eastAsia="Calibri"/>
        </w:rPr>
        <w:t>OPIS PRZEDMIOTU ZAMÓWIENIA</w:t>
      </w:r>
    </w:p>
    <w:p w:rsidR="00D41E25" w:rsidRPr="00D41E25" w:rsidRDefault="00D41E25" w:rsidP="00D41E25">
      <w:pPr>
        <w:jc w:val="center"/>
        <w:rPr>
          <w:rFonts w:ascii="Times New Roman" w:hAnsi="Times New Roman"/>
          <w:b/>
          <w:lang w:eastAsia="x-none"/>
        </w:rPr>
      </w:pPr>
      <w:r w:rsidRPr="00D41E25">
        <w:rPr>
          <w:rFonts w:ascii="Times New Roman" w:hAnsi="Times New Roman"/>
          <w:b/>
          <w:lang w:eastAsia="x-none"/>
        </w:rPr>
        <w:t>DZ-262-47/2017</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Przedmiotem zamówienia jest dostawa i montaż mebli</w:t>
      </w:r>
      <w:r>
        <w:rPr>
          <w:rFonts w:ascii="Times New Roman" w:eastAsia="Times New Roman" w:hAnsi="Times New Roman"/>
          <w:bCs/>
          <w:sz w:val="20"/>
          <w:szCs w:val="20"/>
        </w:rPr>
        <w:t xml:space="preserve"> </w:t>
      </w:r>
      <w:r>
        <w:rPr>
          <w:rFonts w:ascii="Times New Roman" w:eastAsia="Times New Roman" w:hAnsi="Times New Roman"/>
          <w:bCs/>
          <w:sz w:val="24"/>
          <w:szCs w:val="24"/>
          <w:lang w:eastAsia="pl-PL"/>
        </w:rPr>
        <w:t>laboratoryjnych, dygestorium oraz pozostałego wyposażenia meblowego</w:t>
      </w:r>
      <w:r>
        <w:rPr>
          <w:rFonts w:ascii="Times New Roman" w:eastAsia="Times New Roman" w:hAnsi="Times New Roman"/>
          <w:sz w:val="24"/>
          <w:szCs w:val="24"/>
          <w:lang w:eastAsia="pl-PL"/>
        </w:rPr>
        <w:t xml:space="preserve">, których parametry szczegółowo określa: niniejszy paragraf, Załącznik nr IIIA do SIWZ – „Szczegółowa oferta cenowa” oraz Część II SIWZ – Projekt umowy. </w:t>
      </w:r>
    </w:p>
    <w:p w:rsidR="00D41E25" w:rsidRDefault="00D41E25" w:rsidP="00D41E25">
      <w:pPr>
        <w:shd w:val="clear" w:color="auto" w:fill="FFFFFF"/>
        <w:spacing w:after="0" w:line="240" w:lineRule="auto"/>
        <w:ind w:left="284"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t>Kod CPV – 39100000-3 Meble,</w:t>
      </w:r>
      <w:r>
        <w:rPr>
          <w:rFonts w:ascii="Times New Roman" w:eastAsia="Times New Roman" w:hAnsi="Times New Roman"/>
          <w:bCs/>
          <w:sz w:val="24"/>
          <w:szCs w:val="24"/>
          <w:lang w:eastAsia="pl-PL"/>
        </w:rPr>
        <w:t xml:space="preserve"> 39180000-7 Meble laboratoryjne</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Miejscem wykonania przedmiotu umowy będzie:</w:t>
      </w:r>
    </w:p>
    <w:p w:rsidR="00D41E25" w:rsidRDefault="00D41E25" w:rsidP="00D41E25">
      <w:pPr>
        <w:shd w:val="clear" w:color="auto" w:fill="FFFFFF"/>
        <w:tabs>
          <w:tab w:val="num" w:pos="142"/>
        </w:tabs>
        <w:spacing w:after="0"/>
        <w:ind w:left="284"/>
        <w:contextualSpacing/>
        <w:jc w:val="both"/>
        <w:rPr>
          <w:rFonts w:ascii="Times New Roman" w:hAnsi="Times New Roman"/>
          <w:bCs/>
          <w:sz w:val="24"/>
          <w:szCs w:val="24"/>
          <w:lang w:eastAsia="pl-PL"/>
        </w:rPr>
      </w:pPr>
      <w:r>
        <w:rPr>
          <w:rFonts w:ascii="Times New Roman" w:eastAsia="Times New Roman" w:hAnsi="Times New Roman"/>
          <w:sz w:val="24"/>
          <w:szCs w:val="24"/>
          <w:lang w:eastAsia="pl-PL"/>
        </w:rPr>
        <w:t xml:space="preserve">Zakład </w:t>
      </w:r>
      <w:r>
        <w:rPr>
          <w:rFonts w:ascii="Times New Roman" w:hAnsi="Times New Roman"/>
          <w:bCs/>
          <w:sz w:val="24"/>
          <w:szCs w:val="24"/>
          <w:lang w:eastAsia="pl-PL"/>
        </w:rPr>
        <w:t>Biochemii Klinicznej i Molekularnej PUM, al. Powstańców Wlkp. 72, 70-11 Szczecin.</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Zamówienie dotyczy dostawy i montażu mebli laboratoryjnych i wyposażenia meblowego.</w:t>
      </w:r>
    </w:p>
    <w:p w:rsidR="00D41E25" w:rsidRDefault="00D41E25" w:rsidP="00D41E25">
      <w:pPr>
        <w:numPr>
          <w:ilvl w:val="0"/>
          <w:numId w:val="1"/>
        </w:numPr>
        <w:spacing w:after="0" w:line="240" w:lineRule="auto"/>
        <w:ind w:left="284"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zobowiązany będzie do:</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dostarczenia przedmiotu zamówienia do miejsca wskazanego w SIWZ,</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wniesienia, </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montażu, w pomieszczeniach wyznaczonych przez Zamawiającego.</w:t>
      </w:r>
    </w:p>
    <w:p w:rsidR="00D41E25" w:rsidRDefault="00D41E25" w:rsidP="00D41E25">
      <w:pPr>
        <w:numPr>
          <w:ilvl w:val="0"/>
          <w:numId w:val="1"/>
        </w:numPr>
        <w:spacing w:after="0" w:line="240" w:lineRule="auto"/>
        <w:ind w:left="284"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Dokumentem potwierdzającym odbiór przedmiotu zamówienia jest protokół zdawczo </w:t>
      </w:r>
      <w:r>
        <w:rPr>
          <w:rFonts w:ascii="Times New Roman" w:eastAsia="Times New Roman" w:hAnsi="Times New Roman"/>
          <w:sz w:val="24"/>
          <w:szCs w:val="24"/>
          <w:lang w:eastAsia="pl-PL"/>
        </w:rPr>
        <w:br/>
        <w:t>– odbiorczy. Protokół powinien między innymi zawierać:</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nazwiska i podpisy osoby przekazującej (ze strony wykonawcy) i odbierającej </w:t>
      </w:r>
      <w:r>
        <w:rPr>
          <w:rFonts w:ascii="Times New Roman" w:eastAsia="Times New Roman" w:hAnsi="Times New Roman"/>
          <w:sz w:val="24"/>
          <w:szCs w:val="24"/>
          <w:lang w:eastAsia="pl-PL"/>
        </w:rPr>
        <w:br/>
        <w:t xml:space="preserve">(ze strony zamawiającego), </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określenie zakresu i ilości przekazywanych przedmiotów </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numerów seryjnych przekazywanych urządzeń (jeżeli dotyczy).  </w:t>
      </w:r>
    </w:p>
    <w:p w:rsidR="00D41E25" w:rsidRDefault="00D41E25" w:rsidP="00D41E25">
      <w:pPr>
        <w:shd w:val="clear" w:color="auto" w:fill="FFFFFF"/>
        <w:spacing w:after="0" w:line="240" w:lineRule="auto"/>
        <w:ind w:left="567"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Wzór protokołu zdawczo-odbiorczego </w:t>
      </w:r>
      <w:r>
        <w:rPr>
          <w:rFonts w:ascii="Times New Roman" w:eastAsia="Times New Roman" w:hAnsi="Times New Roman"/>
          <w:sz w:val="24"/>
          <w:szCs w:val="24"/>
          <w:u w:val="single"/>
          <w:lang w:eastAsia="pl-PL"/>
        </w:rPr>
        <w:t>określa Załącznik nr 3 do umowy.</w:t>
      </w:r>
    </w:p>
    <w:p w:rsidR="00DF798A" w:rsidRDefault="00D41E25" w:rsidP="00D41E25">
      <w:pPr>
        <w:numPr>
          <w:ilvl w:val="0"/>
          <w:numId w:val="1"/>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sidRPr="00F060F8">
        <w:rPr>
          <w:rFonts w:ascii="Times New Roman" w:eastAsia="Times New Roman" w:hAnsi="Times New Roman"/>
          <w:i/>
          <w:color w:val="0000FF"/>
          <w:sz w:val="24"/>
          <w:szCs w:val="24"/>
          <w:lang w:eastAsia="pl-PL"/>
        </w:rPr>
        <w:t>Meble</w:t>
      </w:r>
      <w:r w:rsidR="00DF798A" w:rsidRPr="00F060F8">
        <w:rPr>
          <w:rFonts w:ascii="Times New Roman" w:eastAsia="Times New Roman" w:hAnsi="Times New Roman"/>
          <w:i/>
          <w:color w:val="0000FF"/>
          <w:sz w:val="24"/>
          <w:szCs w:val="24"/>
          <w:lang w:eastAsia="pl-PL"/>
        </w:rPr>
        <w:t>:</w:t>
      </w:r>
    </w:p>
    <w:p w:rsidR="00F060F8" w:rsidRPr="00754895" w:rsidRDefault="00F060F8" w:rsidP="00F060F8">
      <w:pPr>
        <w:pStyle w:val="Akapitzlist"/>
        <w:numPr>
          <w:ilvl w:val="0"/>
          <w:numId w:val="18"/>
        </w:numPr>
        <w:shd w:val="clear" w:color="auto" w:fill="FFFFFF"/>
        <w:spacing w:after="0" w:line="240" w:lineRule="auto"/>
        <w:jc w:val="both"/>
        <w:rPr>
          <w:rFonts w:ascii="Times New Roman" w:eastAsia="Times New Roman" w:hAnsi="Times New Roman"/>
          <w:i/>
          <w:color w:val="0000FF"/>
          <w:sz w:val="24"/>
          <w:szCs w:val="24"/>
          <w:lang w:eastAsia="pl-PL"/>
        </w:rPr>
      </w:pPr>
      <w:r w:rsidRPr="00754895">
        <w:rPr>
          <w:rFonts w:ascii="Times New Roman" w:eastAsia="Times New Roman" w:hAnsi="Times New Roman"/>
          <w:i/>
          <w:color w:val="0000FF"/>
          <w:sz w:val="24"/>
          <w:szCs w:val="24"/>
          <w:lang w:eastAsia="pl-PL"/>
        </w:rPr>
        <w:t xml:space="preserve">biurowe powinny być wykonane z płyty wiórowej, </w:t>
      </w:r>
      <w:proofErr w:type="spellStart"/>
      <w:r w:rsidRPr="00754895">
        <w:rPr>
          <w:rFonts w:ascii="Times New Roman" w:eastAsia="Times New Roman" w:hAnsi="Times New Roman"/>
          <w:i/>
          <w:color w:val="0000FF"/>
          <w:sz w:val="24"/>
          <w:szCs w:val="24"/>
          <w:lang w:eastAsia="pl-PL"/>
        </w:rPr>
        <w:t>melaminowanej</w:t>
      </w:r>
      <w:proofErr w:type="spellEnd"/>
      <w:r w:rsidRPr="00754895">
        <w:rPr>
          <w:rFonts w:ascii="Times New Roman" w:eastAsia="Times New Roman" w:hAnsi="Times New Roman"/>
          <w:i/>
          <w:color w:val="0000FF"/>
          <w:sz w:val="24"/>
          <w:szCs w:val="24"/>
          <w:lang w:eastAsia="pl-PL"/>
        </w:rPr>
        <w:t xml:space="preserve">, posiadającej Atest Państwowego Zakładu Higieny potwierdzający klasę </w:t>
      </w:r>
      <w:r w:rsidRPr="00754895">
        <w:rPr>
          <w:rFonts w:ascii="Times New Roman" w:eastAsia="Times New Roman" w:hAnsi="Times New Roman"/>
          <w:bCs/>
          <w:i/>
          <w:color w:val="0000FF"/>
          <w:sz w:val="24"/>
          <w:szCs w:val="24"/>
          <w:lang w:eastAsia="pl-PL"/>
        </w:rPr>
        <w:t>higieny – E1</w:t>
      </w:r>
      <w:r w:rsidRPr="00754895">
        <w:rPr>
          <w:rFonts w:ascii="Times New Roman" w:eastAsia="Times New Roman" w:hAnsi="Times New Roman"/>
          <w:i/>
          <w:color w:val="0000FF"/>
          <w:sz w:val="24"/>
          <w:szCs w:val="24"/>
          <w:lang w:eastAsia="pl-PL"/>
        </w:rPr>
        <w:t xml:space="preserve"> lub inny równoważny dokument zaświadczający, że płyta jest materiałem wydzielającym minimalne ilości formaldehydu, i że podczas spalania nie wydziela żadnych toksycznych gazów oraz powinny posiadać obrzeże ABS/PCV, certyfikat wg normy PN-EN 15338+A1:2010 na prowadnice, certyfikat wg normy PN-EN 15570:2010 na zawiasy. Wszystkie widoczne krawędzie muszą być oklejone listwą PCV lub PP w kolorze płyty.</w:t>
      </w:r>
    </w:p>
    <w:p w:rsidR="00F060F8" w:rsidRPr="00754895" w:rsidRDefault="00F060F8" w:rsidP="00F060F8">
      <w:pPr>
        <w:pStyle w:val="Akapitzlist"/>
        <w:numPr>
          <w:ilvl w:val="0"/>
          <w:numId w:val="18"/>
        </w:numPr>
        <w:shd w:val="clear" w:color="auto" w:fill="FFFFFF"/>
        <w:spacing w:after="0" w:line="240" w:lineRule="auto"/>
        <w:jc w:val="both"/>
        <w:rPr>
          <w:rFonts w:ascii="Times New Roman" w:eastAsia="Times New Roman" w:hAnsi="Times New Roman"/>
          <w:i/>
          <w:color w:val="0000FF"/>
          <w:sz w:val="24"/>
          <w:szCs w:val="24"/>
          <w:lang w:eastAsia="pl-PL"/>
        </w:rPr>
      </w:pPr>
      <w:r>
        <w:rPr>
          <w:rFonts w:ascii="Times New Roman" w:eastAsia="Times New Roman" w:hAnsi="Times New Roman"/>
          <w:i/>
          <w:color w:val="0000FF"/>
          <w:sz w:val="24"/>
          <w:szCs w:val="24"/>
          <w:lang w:eastAsia="pl-PL"/>
        </w:rPr>
        <w:t>właściwe elementy mebli laboratoryjnych</w:t>
      </w:r>
      <w:r w:rsidRPr="00754895">
        <w:rPr>
          <w:rFonts w:ascii="Times New Roman" w:eastAsia="Times New Roman" w:hAnsi="Times New Roman"/>
          <w:i/>
          <w:color w:val="0000FF"/>
          <w:sz w:val="24"/>
          <w:szCs w:val="24"/>
          <w:lang w:eastAsia="pl-PL"/>
        </w:rPr>
        <w:t xml:space="preserve"> powinny być wykonane zgodnie </w:t>
      </w:r>
      <w:r>
        <w:rPr>
          <w:rFonts w:ascii="Times New Roman" w:eastAsia="Times New Roman" w:hAnsi="Times New Roman"/>
          <w:i/>
          <w:color w:val="0000FF"/>
          <w:sz w:val="24"/>
          <w:szCs w:val="24"/>
          <w:lang w:eastAsia="pl-PL"/>
        </w:rPr>
        <w:br/>
      </w:r>
      <w:r w:rsidRPr="00754895">
        <w:rPr>
          <w:rFonts w:ascii="Times New Roman" w:eastAsia="Times New Roman" w:hAnsi="Times New Roman"/>
          <w:i/>
          <w:color w:val="0000FF"/>
          <w:sz w:val="24"/>
          <w:szCs w:val="24"/>
          <w:lang w:eastAsia="pl-PL"/>
        </w:rPr>
        <w:t>z</w:t>
      </w:r>
      <w:r>
        <w:rPr>
          <w:rFonts w:ascii="Times New Roman" w:eastAsia="Times New Roman" w:hAnsi="Times New Roman"/>
          <w:i/>
          <w:color w:val="0000FF"/>
          <w:sz w:val="24"/>
          <w:szCs w:val="24"/>
          <w:lang w:eastAsia="pl-PL"/>
        </w:rPr>
        <w:t xml:space="preserve"> zakresem normy</w:t>
      </w:r>
      <w:r w:rsidRPr="00754895">
        <w:rPr>
          <w:rFonts w:ascii="Times New Roman" w:eastAsia="Times New Roman" w:hAnsi="Times New Roman"/>
          <w:i/>
          <w:color w:val="0000FF"/>
          <w:sz w:val="24"/>
          <w:szCs w:val="24"/>
          <w:lang w:eastAsia="pl-PL"/>
        </w:rPr>
        <w:t xml:space="preserve"> PN-EN 13150 – Stoły robocze dla laboratoriów. Wymiary, wymagania</w:t>
      </w:r>
      <w:r>
        <w:rPr>
          <w:rFonts w:ascii="Times New Roman" w:eastAsia="Times New Roman" w:hAnsi="Times New Roman"/>
          <w:i/>
          <w:color w:val="0000FF"/>
          <w:sz w:val="24"/>
          <w:szCs w:val="24"/>
          <w:lang w:eastAsia="pl-PL"/>
        </w:rPr>
        <w:t xml:space="preserve"> bezpieczeństwa i metody badań, regulującym wymagania poszczególnych elementów mebli laboratoryjnych.</w:t>
      </w:r>
    </w:p>
    <w:p w:rsidR="00D41E25" w:rsidRDefault="00D41E25" w:rsidP="00D41E25">
      <w:pPr>
        <w:numPr>
          <w:ilvl w:val="0"/>
          <w:numId w:val="1"/>
        </w:numPr>
        <w:shd w:val="clear" w:color="auto" w:fill="FFFFFF"/>
        <w:tabs>
          <w:tab w:val="num" w:pos="426"/>
        </w:tabs>
        <w:spacing w:after="12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Dokładna kolorystyka powłok lakierniczych, blatów laminowanych, płyt </w:t>
      </w:r>
      <w:proofErr w:type="spellStart"/>
      <w:r>
        <w:rPr>
          <w:rFonts w:ascii="Times New Roman" w:eastAsia="Times New Roman" w:hAnsi="Times New Roman"/>
          <w:sz w:val="24"/>
          <w:szCs w:val="24"/>
          <w:lang w:eastAsia="pl-PL"/>
        </w:rPr>
        <w:t>melaminowanych</w:t>
      </w:r>
      <w:proofErr w:type="spellEnd"/>
      <w:r>
        <w:rPr>
          <w:rFonts w:ascii="Times New Roman" w:eastAsia="Times New Roman" w:hAnsi="Times New Roman"/>
          <w:sz w:val="24"/>
          <w:szCs w:val="24"/>
          <w:lang w:eastAsia="pl-PL"/>
        </w:rPr>
        <w:t xml:space="preserve">, obrzeży zostanie uzgodniona z wybranym Wykonawcą, którego oferta zostanie uznana jako najkorzystniejsza. </w:t>
      </w:r>
    </w:p>
    <w:p w:rsidR="00D41E25" w:rsidRDefault="00D41E25" w:rsidP="00D41E25">
      <w:pPr>
        <w:numPr>
          <w:ilvl w:val="0"/>
          <w:numId w:val="1"/>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 xml:space="preserve">Wykonawca, którego oferta zostanie wybrana jako najkorzystniejsza, najpóźniej do dnia wyznaczonego przez Zamawiającego jako dzień zawarcia umowy, w celu uzgodnienia kolorystyki zamawianych mebli, powinien przedłożyć Zmawiającemu próbki blatów laminowanych, płyt </w:t>
      </w:r>
      <w:proofErr w:type="spellStart"/>
      <w:r>
        <w:rPr>
          <w:rFonts w:ascii="Times New Roman" w:eastAsia="Times New Roman" w:hAnsi="Times New Roman"/>
          <w:sz w:val="24"/>
          <w:szCs w:val="24"/>
          <w:u w:val="single"/>
          <w:lang w:eastAsia="pl-PL"/>
        </w:rPr>
        <w:t>melaminowanych</w:t>
      </w:r>
      <w:proofErr w:type="spellEnd"/>
      <w:r>
        <w:rPr>
          <w:rFonts w:ascii="Times New Roman" w:eastAsia="Times New Roman" w:hAnsi="Times New Roman"/>
          <w:sz w:val="24"/>
          <w:szCs w:val="24"/>
          <w:u w:val="single"/>
          <w:lang w:eastAsia="pl-PL"/>
        </w:rPr>
        <w:t xml:space="preserve"> – co najmniej 12 kolorów. </w:t>
      </w:r>
    </w:p>
    <w:p w:rsidR="00D41E25" w:rsidRDefault="00D41E25" w:rsidP="00D41E25">
      <w:pPr>
        <w:numPr>
          <w:ilvl w:val="0"/>
          <w:numId w:val="1"/>
        </w:numPr>
        <w:shd w:val="clear" w:color="auto" w:fill="FFFFFF"/>
        <w:tabs>
          <w:tab w:val="num" w:pos="0"/>
        </w:tabs>
        <w:spacing w:after="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Stelaż stanowisk  laboratoryjnych.</w:t>
      </w:r>
    </w:p>
    <w:p w:rsidR="00D41E25" w:rsidRDefault="00F060F8" w:rsidP="00D41E25">
      <w:pPr>
        <w:numPr>
          <w:ilvl w:val="0"/>
          <w:numId w:val="4"/>
        </w:numPr>
        <w:shd w:val="clear" w:color="auto" w:fill="FFFFFF"/>
        <w:spacing w:after="0" w:line="240" w:lineRule="auto"/>
        <w:ind w:left="851" w:hanging="284"/>
        <w:contextualSpacing/>
        <w:jc w:val="both"/>
        <w:rPr>
          <w:rFonts w:ascii="Times New Roman" w:eastAsia="Times New Roman" w:hAnsi="Times New Roman"/>
          <w:color w:val="FF0000"/>
          <w:sz w:val="24"/>
          <w:szCs w:val="24"/>
          <w:lang w:eastAsia="pl-PL"/>
        </w:rPr>
      </w:pPr>
      <w:r w:rsidRPr="00502C79">
        <w:rPr>
          <w:rFonts w:ascii="Times New Roman" w:eastAsia="Times New Roman" w:hAnsi="Times New Roman"/>
          <w:i/>
          <w:color w:val="0000FF"/>
          <w:sz w:val="24"/>
          <w:szCs w:val="24"/>
          <w:lang w:eastAsia="pl-PL"/>
        </w:rPr>
        <w:t xml:space="preserve">stelaże typu C Powinny być wykonane z atestowanych profili stalowych o przekroju minimum 50x30x2 pokrytych lakierem epoksydowym nakładanym metodą proszkową </w:t>
      </w:r>
      <w:r w:rsidRPr="00502C79">
        <w:rPr>
          <w:rFonts w:ascii="Times New Roman" w:eastAsia="Times New Roman" w:hAnsi="Times New Roman"/>
          <w:i/>
          <w:color w:val="0000FF"/>
          <w:sz w:val="24"/>
          <w:szCs w:val="24"/>
          <w:lang w:eastAsia="pl-PL"/>
        </w:rPr>
        <w:lastRenderedPageBreak/>
        <w:t>(Atest Higieniczny). Poszczególne elementy stelaży łączone w sposób  niewidoczny dla użytkownika. Stelaże zbudowane tak, aby blaty były podparte na całym obwodzie. Kształtowniki  z których wykonane są stelaże muszą być zgodne z  normą PN/EN 10219-1,2 i PN 10204-3.1. Kształtowniki pokryte farbami epoksydowymi, z którego są wykonane stelaże muszą posiadać sprawozdanie z przeprowadzonych badań na próbkach stalowych na oznaczanie grubości powłok wg normy PN EN ISO 2808:2008. Farby i Lakiery z oznaczania odporności  korozyjnej w atmosferze obojętnej mgły solnej zgodnie z normą ISO 9227:2007 (próbek stalowych) Dokument ten musi dotyczyć obydwu w/w norm i być wystawiony przez podmiot uprawniony do przeprowadzania badań w zakresie powyższych norm</w:t>
      </w:r>
      <w:r w:rsidR="00D41E25" w:rsidRPr="008C6592">
        <w:rPr>
          <w:rFonts w:ascii="Times New Roman" w:eastAsia="Times New Roman" w:hAnsi="Times New Roman"/>
          <w:color w:val="0000FF"/>
          <w:sz w:val="24"/>
          <w:szCs w:val="24"/>
          <w:lang w:eastAsia="pl-PL"/>
        </w:rPr>
        <w:t>.</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nóżki stelaża powinny posiadać możliwość regulacji wysokości w granicach od -5 +20 mm (poziomowanie).</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pojedyncze moduły winny być łączone w ciągi bez konieczności dublowania wspólnych elementów konstrukcyjnych modułu, natomiast poszczególne stelaże winny być łączone za pomocą dodatkowych łączników. Łączniki te powinny pełnić rolę konstrukcyjną i być umiejscowione w wewnętrznym profilu stelaża. Otwarte końce kształtowników zaślepione  wkładkami z PCV.</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stelaży wzmocnionych stelaż C kształtny wzmocniony dodatkową poprzeczką.</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Szafki stołów laboratoryjnych.</w:t>
      </w:r>
    </w:p>
    <w:p w:rsidR="00D41E25" w:rsidRDefault="00D41E25" w:rsidP="00D41E25">
      <w:pPr>
        <w:numPr>
          <w:ilvl w:val="0"/>
          <w:numId w:val="5"/>
        </w:numPr>
        <w:shd w:val="clear" w:color="auto" w:fill="FFFFFF"/>
        <w:tabs>
          <w:tab w:val="left" w:pos="567"/>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Szafki podwieszane: korpus w całości wykonany z w płyty  obustronnie  laminowanej  o grubości nie mniejszej niż 18 mm (plecy szafki mogą być wykonane z płyty  obustronnie laminowanej  co najmniej  12 mm. Widoczne krawędzie cięcia płyt korpusów  szafek (krawędzie czołowe) oraz frontów szafek , szuflad  zabezpieczone doklejką  PCV o grubości  2 mm  natomiast pozostałe krawędzie  korpusu zabezpieczone  doklejką o grubości 0,5 mm. Półki w szafkach wykonane z płyty laminowanej  obustronnie laminowanej  o grubości minimum ,oklejone maszynowo  doklejką PCV minimum 1 mm grubości  na wszystkich krawędziach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szafek z drzwiczkami lub szafki z 1 szufladą i drzwiczkami  szafki  powinny posiadać przynajmniej 1 półkę (poza szafkami zlewozmywakowymi)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prowadnice rolkowe, zawiasy kąt otwarcia 110  stopni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korpusu  szafek 630 mm  +/- 2 %</w:t>
      </w:r>
    </w:p>
    <w:p w:rsidR="00D41E25" w:rsidRDefault="00D41E25" w:rsidP="00D41E25">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głębokość  korpusu  szafek 500  mm  +/- 2 %</w:t>
      </w:r>
    </w:p>
    <w:p w:rsidR="00D41E25" w:rsidRDefault="00D41E25" w:rsidP="00D41E25">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szerokość zgodnie z specyfikacją asortymentową.</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Szafki wiszące i </w:t>
      </w:r>
      <w:proofErr w:type="spellStart"/>
      <w:r>
        <w:rPr>
          <w:rFonts w:ascii="Times New Roman" w:eastAsia="Times New Roman" w:hAnsi="Times New Roman"/>
          <w:sz w:val="24"/>
          <w:szCs w:val="24"/>
          <w:lang w:eastAsia="pl-PL"/>
        </w:rPr>
        <w:t>nadstawkowe</w:t>
      </w:r>
      <w:proofErr w:type="spellEnd"/>
      <w:r>
        <w:rPr>
          <w:rFonts w:ascii="Times New Roman" w:eastAsia="Times New Roman" w:hAnsi="Times New Roman"/>
          <w:sz w:val="24"/>
          <w:szCs w:val="24"/>
          <w:lang w:eastAsia="pl-PL"/>
        </w:rPr>
        <w:t xml:space="preserve"> – wykonanie analogicznie jak szafki podwieszane  - wymiary zgodnie z specyfikacją asortymentową.</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Szafy stojące wysokie: korpus w całości wykonany z płyty obustronnie  laminowanej  o grubości  nie mniejszej niż 18 mm (plecy szafki mogą być wykonane z płyty  obustronnie laminowanej  co najmniej  12 mm. Widoczne krawędzie cięcia płyt korpusów  szafek (krawędzie czołowe) oraz frontów szafek, szuflad  zabezpieczone doklejką PCV o grubości 2 mm natomiast pozostałe krawędzie korpusu zabezpieczone  doklejką o grubości 0,5 mm. Półki w szafkach wykonane z płyty obustronnie laminowanej, o grubości minimum, oklejone maszynowo doklejką PCV minimum 1 mm grubości na wszystkich krawędziach. Zamki patentowe, prowadnice rolkowe.</w:t>
      </w:r>
    </w:p>
    <w:p w:rsidR="00D41E25" w:rsidRDefault="00D41E25" w:rsidP="00D41E25">
      <w:pPr>
        <w:shd w:val="clear" w:color="auto" w:fill="FFFFFF"/>
        <w:spacing w:after="0" w:line="240" w:lineRule="auto"/>
        <w:ind w:left="85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Uchwyty metalowe wykonane z pręta ze stali nierdzewnej  o grubości fi 10 mm. Szafy powinny posiadać wieniec górny wykonany w płyty obustronnie laminowanej </w:t>
      </w:r>
      <w:r>
        <w:rPr>
          <w:rFonts w:ascii="Times New Roman" w:eastAsia="Times New Roman" w:hAnsi="Times New Roman"/>
          <w:sz w:val="24"/>
          <w:szCs w:val="24"/>
          <w:lang w:eastAsia="pl-PL"/>
        </w:rPr>
        <w:br/>
        <w:t>o grubości minimum 18 mm, krawędzie zabezpieczone doklejką o grubości minimum 2 mm. Uchwyty metalowe wykonane z pręta ze stali nierdzewnej  o grubości fi 10 mm. Zawiasy o rozstawie 90 stopni.</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W przypadku szaf przeszklonych - szyba (szkło bezpieczne o grubości minimum </w:t>
      </w:r>
      <w:r>
        <w:rPr>
          <w:rFonts w:ascii="Times New Roman" w:eastAsia="Times New Roman" w:hAnsi="Times New Roman"/>
          <w:sz w:val="24"/>
          <w:szCs w:val="24"/>
          <w:lang w:eastAsia="pl-PL"/>
        </w:rPr>
        <w:br/>
        <w:t>4 mm) musi być mocowana w ramie płyty meblowej.</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Podstawa szafki  wykonana z profili stalowych zamkniętych o przekroju 30/30 mm, </w:t>
      </w:r>
      <w:r>
        <w:rPr>
          <w:rFonts w:ascii="Times New Roman" w:eastAsia="Times New Roman" w:hAnsi="Times New Roman"/>
          <w:sz w:val="24"/>
          <w:szCs w:val="24"/>
          <w:lang w:eastAsia="pl-PL"/>
        </w:rPr>
        <w:br/>
        <w:t>na regulowanych  nóżkach w zakresie od -5 +20 mm (poziomowanie).</w:t>
      </w:r>
    </w:p>
    <w:p w:rsidR="00535175" w:rsidRPr="008C6592" w:rsidRDefault="00F060F8" w:rsidP="00BA0538">
      <w:pPr>
        <w:numPr>
          <w:ilvl w:val="0"/>
          <w:numId w:val="5"/>
        </w:numPr>
        <w:shd w:val="clear" w:color="auto" w:fill="FFFFFF"/>
        <w:spacing w:after="0" w:line="300" w:lineRule="atLeast"/>
        <w:ind w:left="851" w:hanging="284"/>
        <w:contextualSpacing/>
        <w:jc w:val="both"/>
        <w:rPr>
          <w:rFonts w:ascii="Times New Roman" w:hAnsi="Times New Roman"/>
          <w:color w:val="FF0000"/>
          <w:sz w:val="24"/>
          <w:szCs w:val="24"/>
        </w:rPr>
      </w:pPr>
      <w:r w:rsidRPr="00F060F8">
        <w:rPr>
          <w:rFonts w:ascii="Times New Roman" w:eastAsia="Times New Roman" w:hAnsi="Times New Roman"/>
          <w:i/>
          <w:color w:val="0000FF"/>
          <w:sz w:val="24"/>
          <w:szCs w:val="24"/>
          <w:lang w:eastAsia="pl-PL"/>
        </w:rPr>
        <w:t>Szafy i szafki wiszące wykonane z płyty laminowanej powinny posiadać certyfikaty zgodności w zakresie normy PN-EN 14727 – Meble laboratoryjne. Meble laboratoryjne do przechowywania. Wymagania i metody badań, wydane przez jednostki posiadające uprawnienia do badań w zakresie ww. normy</w:t>
      </w:r>
      <w:r>
        <w:rPr>
          <w:rFonts w:ascii="Times New Roman" w:eastAsia="Times New Roman" w:hAnsi="Times New Roman"/>
          <w:i/>
          <w:color w:val="0000FF"/>
          <w:sz w:val="24"/>
          <w:szCs w:val="24"/>
          <w:lang w:eastAsia="pl-PL"/>
        </w:rPr>
        <w:t>.</w:t>
      </w:r>
    </w:p>
    <w:p w:rsidR="00D41E25" w:rsidRDefault="00D41E25" w:rsidP="00D41E25">
      <w:pPr>
        <w:numPr>
          <w:ilvl w:val="0"/>
          <w:numId w:val="1"/>
        </w:numPr>
        <w:spacing w:after="160" w:line="254"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Fotel biurowy (TYP A) o podwyższonym standardzie, obrotowy przeznaczony do długotrwałej pracy w pozycji siedzącej. siedzisko oraz oparcie zmywalne </w:t>
      </w:r>
      <w:r>
        <w:rPr>
          <w:rFonts w:ascii="Times New Roman" w:hAnsi="Times New Roman"/>
          <w:sz w:val="24"/>
          <w:szCs w:val="24"/>
          <w:shd w:val="clear" w:color="auto" w:fill="FFFFFF"/>
          <w:lang w:eastAsia="pl-PL"/>
        </w:rPr>
        <w:t>, odporne na ścieranie</w:t>
      </w:r>
      <w:r>
        <w:rPr>
          <w:rFonts w:ascii="Times New Roman" w:hAnsi="Times New Roman"/>
          <w:sz w:val="24"/>
          <w:szCs w:val="24"/>
          <w:lang w:eastAsia="pl-PL"/>
        </w:rPr>
        <w:t xml:space="preserve">,  Siedzisko wykonane z jednego elementu, (nie dopuszcza się siedziska rozłącznego z oparciem).oparcie tapicerowane z obydwu stron.  Mechanizm siedziska z możliwością swobodnego wychylania się, kąt wychylenia oparcia </w:t>
      </w:r>
      <w:r>
        <w:rPr>
          <w:rFonts w:ascii="Times New Roman" w:hAnsi="Times New Roman"/>
          <w:sz w:val="24"/>
          <w:szCs w:val="24"/>
          <w:shd w:val="clear" w:color="auto" w:fill="FFFFFF"/>
          <w:lang w:eastAsia="pl-PL"/>
        </w:rPr>
        <w:t xml:space="preserve">≥ </w:t>
      </w:r>
      <w:r>
        <w:rPr>
          <w:rFonts w:ascii="Times New Roman" w:hAnsi="Times New Roman"/>
          <w:sz w:val="24"/>
          <w:szCs w:val="24"/>
          <w:lang w:eastAsia="pl-PL"/>
        </w:rPr>
        <w:t>16˚możliwość blokady siedziska i oparcia w 5 pozycjach regulacja siły oporu oparcia, zabezpieczenie przed uderzeniem oparcia w plecy użytkownika, płynna regulacja wysokości krzesła za pomocą podnośnika pneumatycznego, podłokietniki z miękkimi, tapicerowanymi nakładkami, wymiary siedziska 515x475 regulacja wysokości 1150-1310. Wszystkie tapicerowane elementy wykonane z tego samego materiału.</w:t>
      </w:r>
    </w:p>
    <w:p w:rsidR="00D41E25" w:rsidRDefault="00D41E25" w:rsidP="00D41E25">
      <w:pPr>
        <w:spacing w:after="160" w:line="254" w:lineRule="auto"/>
        <w:ind w:left="426"/>
        <w:contextualSpacing/>
        <w:jc w:val="both"/>
        <w:rPr>
          <w:rFonts w:ascii="Times New Roman" w:hAnsi="Times New Roman"/>
          <w:sz w:val="24"/>
          <w:szCs w:val="24"/>
          <w:lang w:eastAsia="pl-PL"/>
        </w:rPr>
      </w:pPr>
      <w:r>
        <w:rPr>
          <w:rFonts w:ascii="Times New Roman" w:hAnsi="Times New Roman"/>
          <w:noProof/>
          <w:sz w:val="24"/>
          <w:szCs w:val="24"/>
          <w:lang w:eastAsia="pl-PL"/>
        </w:rPr>
        <w:drawing>
          <wp:inline distT="0" distB="0" distL="0" distR="0">
            <wp:extent cx="1019175" cy="13525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352550"/>
                    </a:xfrm>
                    <a:prstGeom prst="rect">
                      <a:avLst/>
                    </a:prstGeom>
                    <a:noFill/>
                    <a:ln>
                      <a:noFill/>
                    </a:ln>
                  </pic:spPr>
                </pic:pic>
              </a:graphicData>
            </a:graphic>
          </wp:inline>
        </w:drawing>
      </w:r>
    </w:p>
    <w:p w:rsidR="00D41E25" w:rsidRDefault="00D41E25" w:rsidP="00D41E25">
      <w:pPr>
        <w:spacing w:after="160" w:line="254" w:lineRule="auto"/>
        <w:ind w:left="426"/>
        <w:contextualSpacing/>
        <w:jc w:val="both"/>
        <w:rPr>
          <w:rFonts w:ascii="Times New Roman" w:hAnsi="Times New Roman"/>
          <w:sz w:val="24"/>
          <w:szCs w:val="24"/>
          <w:lang w:eastAsia="pl-PL"/>
        </w:rPr>
      </w:pPr>
    </w:p>
    <w:p w:rsidR="00D41E25" w:rsidRDefault="00D41E25" w:rsidP="00D41E25">
      <w:pPr>
        <w:numPr>
          <w:ilvl w:val="0"/>
          <w:numId w:val="1"/>
        </w:numPr>
        <w:shd w:val="clear" w:color="auto" w:fill="FFFFFF"/>
        <w:tabs>
          <w:tab w:val="num" w:pos="0"/>
        </w:tabs>
        <w:spacing w:after="0" w:line="255" w:lineRule="atLeast"/>
        <w:ind w:left="426" w:hanging="426"/>
        <w:contextualSpacing/>
        <w:textAlignment w:val="baseline"/>
        <w:rPr>
          <w:rFonts w:ascii="Times New Roman" w:hAnsi="Times New Roman"/>
          <w:sz w:val="24"/>
          <w:szCs w:val="24"/>
          <w:lang w:eastAsia="pl-PL"/>
        </w:rPr>
      </w:pPr>
      <w:r>
        <w:rPr>
          <w:rFonts w:ascii="Times New Roman" w:hAnsi="Times New Roman"/>
          <w:sz w:val="24"/>
          <w:szCs w:val="24"/>
          <w:lang w:eastAsia="pl-PL"/>
        </w:rPr>
        <w:t>Fotel konferencyjny zmywalny (typ B):</w:t>
      </w:r>
    </w:p>
    <w:p w:rsidR="00D41E25" w:rsidRDefault="00D41E25" w:rsidP="00D41E25">
      <w:pPr>
        <w:tabs>
          <w:tab w:val="num" w:pos="0"/>
        </w:tabs>
        <w:spacing w:after="160" w:line="254" w:lineRule="auto"/>
        <w:ind w:left="426"/>
        <w:contextualSpacing/>
        <w:jc w:val="both"/>
        <w:rPr>
          <w:rFonts w:ascii="Times New Roman" w:hAnsi="Times New Roman"/>
          <w:sz w:val="24"/>
          <w:szCs w:val="24"/>
          <w:lang w:eastAsia="pl-PL"/>
        </w:rPr>
      </w:pPr>
      <w:r>
        <w:rPr>
          <w:rFonts w:ascii="Times New Roman" w:hAnsi="Times New Roman"/>
          <w:sz w:val="24"/>
          <w:szCs w:val="24"/>
          <w:lang w:eastAsia="pl-PL"/>
        </w:rPr>
        <w:t xml:space="preserve">siedzisko oraz oparcie zmywalne </w:t>
      </w:r>
      <w:r>
        <w:rPr>
          <w:rFonts w:ascii="Times New Roman" w:hAnsi="Times New Roman"/>
          <w:sz w:val="24"/>
          <w:szCs w:val="24"/>
          <w:shd w:val="clear" w:color="auto" w:fill="FFFFFF"/>
          <w:lang w:eastAsia="pl-PL"/>
        </w:rPr>
        <w:t xml:space="preserve">, odporne na ścieranie </w:t>
      </w:r>
      <w:r>
        <w:rPr>
          <w:rFonts w:ascii="Times New Roman" w:hAnsi="Times New Roman"/>
          <w:sz w:val="24"/>
          <w:szCs w:val="24"/>
          <w:lang w:eastAsia="pl-PL"/>
        </w:rPr>
        <w:t xml:space="preserve">,  wykonane z jednego elementu, (nie dopuszcza się siedziska rozłącznego z oparciem).oparcie tapicerowane z obydwu stron.  Podstawa/płoza wykonana, z jednolitego chowanego (stal) elementu zapewniającego podparcie całego krzesła.  podłokietniki z miękkimi, tapicerowanymi nakładkami, wymiary siedziska 565x 475 wysokość 1010mm.  Fotel o przekroju jak poniżej: </w:t>
      </w:r>
    </w:p>
    <w:p w:rsidR="00D41E25" w:rsidRDefault="00D41E25" w:rsidP="00D41E25">
      <w:p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inline distT="0" distB="0" distL="0" distR="0">
            <wp:extent cx="1362075" cy="1790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90700"/>
                    </a:xfrm>
                    <a:prstGeom prst="rect">
                      <a:avLst/>
                    </a:prstGeom>
                    <a:noFill/>
                    <a:ln>
                      <a:noFill/>
                    </a:ln>
                  </pic:spPr>
                </pic:pic>
              </a:graphicData>
            </a:graphic>
          </wp:inline>
        </w:drawing>
      </w:r>
    </w:p>
    <w:p w:rsidR="00D41E25" w:rsidRDefault="00D41E25" w:rsidP="00D41E25">
      <w:pPr>
        <w:numPr>
          <w:ilvl w:val="0"/>
          <w:numId w:val="1"/>
        </w:numPr>
        <w:shd w:val="clear" w:color="auto" w:fill="FFFFFF"/>
        <w:tabs>
          <w:tab w:val="num" w:pos="142"/>
        </w:tabs>
        <w:spacing w:after="0" w:line="255" w:lineRule="atLeast"/>
        <w:ind w:left="426" w:hanging="426"/>
        <w:contextualSpacing/>
        <w:textAlignment w:val="baseline"/>
        <w:rPr>
          <w:rFonts w:ascii="Times New Roman" w:hAnsi="Times New Roman"/>
          <w:sz w:val="24"/>
          <w:szCs w:val="24"/>
          <w:lang w:eastAsia="pl-PL"/>
        </w:rPr>
      </w:pPr>
      <w:r>
        <w:rPr>
          <w:rFonts w:ascii="Times New Roman" w:hAnsi="Times New Roman"/>
          <w:sz w:val="24"/>
          <w:szCs w:val="24"/>
          <w:lang w:eastAsia="pl-PL"/>
        </w:rPr>
        <w:t>Fotel  konferencyjny (typ C):</w:t>
      </w:r>
    </w:p>
    <w:p w:rsidR="00D41E25" w:rsidRDefault="00D41E25" w:rsidP="00D41E25">
      <w:pPr>
        <w:shd w:val="clear" w:color="auto" w:fill="FFFFFF"/>
        <w:tabs>
          <w:tab w:val="num" w:pos="142"/>
        </w:tabs>
        <w:spacing w:after="0" w:line="255" w:lineRule="atLeast"/>
        <w:ind w:left="426"/>
        <w:textAlignment w:val="baseline"/>
        <w:rPr>
          <w:rFonts w:ascii="Times New Roman" w:hAnsi="Times New Roman"/>
          <w:sz w:val="24"/>
          <w:szCs w:val="24"/>
        </w:rPr>
      </w:pPr>
      <w:r>
        <w:rPr>
          <w:rFonts w:ascii="Times New Roman" w:hAnsi="Times New Roman"/>
          <w:sz w:val="24"/>
          <w:szCs w:val="24"/>
        </w:rPr>
        <w:t>Siedzisko oraz oparcie zmywalne, możliwość piętrowania oraz łączenia w ciągi, wymiary 600x552x880 wysokość oparcia 450, podłokietniki wykończone drewnem. Krzesło o profilu jak poniżej.</w:t>
      </w:r>
    </w:p>
    <w:p w:rsidR="00D41E25" w:rsidRDefault="00D41E25" w:rsidP="00D41E25">
      <w:pPr>
        <w:shd w:val="clear" w:color="auto" w:fill="FFFFFF"/>
        <w:spacing w:after="0" w:line="255" w:lineRule="atLeast"/>
        <w:ind w:left="426" w:hanging="426"/>
        <w:textAlignment w:val="baseline"/>
        <w:rPr>
          <w:rFonts w:ascii="Times New Roman" w:hAnsi="Times New Roman"/>
        </w:rPr>
      </w:pPr>
      <w:r>
        <w:rPr>
          <w:rFonts w:ascii="Times New Roman" w:hAnsi="Times New Roman"/>
          <w:noProof/>
          <w:lang w:eastAsia="pl-PL"/>
        </w:rPr>
        <w:lastRenderedPageBreak/>
        <w:drawing>
          <wp:inline distT="0" distB="0" distL="0" distR="0">
            <wp:extent cx="876300" cy="1314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p>
    <w:p w:rsidR="00D41E25" w:rsidRDefault="00D41E25" w:rsidP="00D41E25">
      <w:pPr>
        <w:numPr>
          <w:ilvl w:val="0"/>
          <w:numId w:val="1"/>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Pr>
          <w:rFonts w:ascii="Times New Roman" w:hAnsi="Times New Roman"/>
          <w:sz w:val="24"/>
          <w:szCs w:val="24"/>
          <w:lang w:eastAsia="pl-PL"/>
        </w:rPr>
        <w:t>Fotel biurowy obrotowy (typ D):</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możliwość blokady oparcia w wybranej pozycji,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regulacja wysokości oparcia,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regulacja głębokości siedziska,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płynna regulacja wysokości krzesła za pomocą podnośnika pneumatycznego,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podłokietniki z poliuretanu,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siedzisko minimum 440 x 440 mm,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siedzisko oraz oparcie zmywalne </w:t>
      </w:r>
    </w:p>
    <w:p w:rsidR="00D41E25" w:rsidRDefault="00D41E25" w:rsidP="00D41E25">
      <w:pPr>
        <w:numPr>
          <w:ilvl w:val="0"/>
          <w:numId w:val="8"/>
        </w:numPr>
        <w:shd w:val="clear" w:color="auto" w:fill="FFFFFF"/>
        <w:spacing w:after="0" w:line="240" w:lineRule="auto"/>
        <w:ind w:left="993" w:hanging="426"/>
        <w:contextualSpacing/>
        <w:jc w:val="both"/>
        <w:rPr>
          <w:rFonts w:ascii="Times New Roman" w:hAnsi="Times New Roman"/>
          <w:sz w:val="24"/>
          <w:szCs w:val="24"/>
          <w:lang w:eastAsia="pl-PL"/>
        </w:rPr>
      </w:pPr>
      <w:r>
        <w:rPr>
          <w:rFonts w:ascii="Times New Roman" w:hAnsi="Times New Roman"/>
          <w:sz w:val="24"/>
          <w:szCs w:val="24"/>
          <w:lang w:eastAsia="pl-PL"/>
        </w:rPr>
        <w:t>dodatkowe wypełnienie z oparciem w odcinku lędźwiowym oparcia. Kolory do  ustalenia.</w:t>
      </w:r>
    </w:p>
    <w:p w:rsidR="00D41E25" w:rsidRDefault="00D41E25" w:rsidP="00D41E25">
      <w:pPr>
        <w:numPr>
          <w:ilvl w:val="0"/>
          <w:numId w:val="1"/>
        </w:numPr>
        <w:shd w:val="clear" w:color="auto" w:fill="FFFFFF"/>
        <w:tabs>
          <w:tab w:val="clear" w:pos="360"/>
          <w:tab w:val="num" w:pos="426"/>
        </w:tabs>
        <w:spacing w:after="0" w:line="240"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Fotel laboratoryjny z podłokietnikami (typ E): </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 xml:space="preserve">Fotel z oparciem i siedziskiem zmywalnym. Siedzisko okrągłe o średnicy 350 mm. Siedzisko odporne na działanie środków dezynfekcyjnych stosowanych powszechnie w służbie zdrowia, w tym na salach zabiegowych. Kolor – do uzgodnienia z Użytkownikiem. </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Wysokość siedziska podnoszona pneumatycznie. Oparcie regulowane w dwóch płaszczyznach (góra-dół, przód-tył).</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 xml:space="preserve">Podstawa z obręczą pod nogi  wyposażona w  5 kółek, możliwość blokady kółek.  Kółka  wykonane z materiału, nie brudzącego podłoża. Dopuszczalne obciążenie min 140 kg. </w:t>
      </w:r>
    </w:p>
    <w:p w:rsidR="00D41E25" w:rsidRDefault="00D41E25" w:rsidP="00D41E25">
      <w:pPr>
        <w:numPr>
          <w:ilvl w:val="0"/>
          <w:numId w:val="9"/>
        </w:numPr>
        <w:spacing w:after="0" w:line="240" w:lineRule="auto"/>
        <w:ind w:left="851" w:hanging="284"/>
        <w:rPr>
          <w:rFonts w:ascii="Times New Roman" w:hAnsi="Times New Roman"/>
          <w:strike/>
          <w:sz w:val="24"/>
          <w:szCs w:val="24"/>
        </w:rPr>
      </w:pPr>
      <w:r>
        <w:rPr>
          <w:rFonts w:ascii="Times New Roman" w:hAnsi="Times New Roman"/>
          <w:sz w:val="24"/>
          <w:szCs w:val="24"/>
        </w:rPr>
        <w:t xml:space="preserve">Konstrukcja wykonana ze stali kwasoodpornej w gatunku min 1.4301. Wszystkie krawędzie zaokrąglone, bezpieczne. </w:t>
      </w:r>
    </w:p>
    <w:p w:rsidR="00D41E25" w:rsidRDefault="00D41E25" w:rsidP="00D41E25">
      <w:pPr>
        <w:numPr>
          <w:ilvl w:val="0"/>
          <w:numId w:val="1"/>
        </w:numPr>
        <w:shd w:val="clear" w:color="auto" w:fill="FFFFFF"/>
        <w:tabs>
          <w:tab w:val="num" w:pos="284"/>
        </w:tabs>
        <w:spacing w:after="0" w:line="240"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Taboret laboratoryjny obrotowy:</w:t>
      </w:r>
    </w:p>
    <w:p w:rsidR="00D41E25" w:rsidRDefault="00D41E25" w:rsidP="00D41E25">
      <w:pPr>
        <w:numPr>
          <w:ilvl w:val="0"/>
          <w:numId w:val="10"/>
        </w:numPr>
        <w:spacing w:after="0" w:line="240" w:lineRule="auto"/>
        <w:ind w:left="851" w:hanging="284"/>
        <w:rPr>
          <w:rFonts w:ascii="Times New Roman" w:hAnsi="Times New Roman"/>
          <w:sz w:val="24"/>
          <w:szCs w:val="24"/>
        </w:rPr>
      </w:pPr>
      <w:r>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–do uzgodnienia z Użytkownikiem . </w:t>
      </w:r>
    </w:p>
    <w:p w:rsidR="00D41E25" w:rsidRDefault="00D41E25" w:rsidP="00D41E25">
      <w:pPr>
        <w:numPr>
          <w:ilvl w:val="0"/>
          <w:numId w:val="10"/>
        </w:numPr>
        <w:spacing w:after="0" w:line="240" w:lineRule="auto"/>
        <w:ind w:left="851" w:hanging="284"/>
        <w:rPr>
          <w:rFonts w:ascii="Times New Roman" w:hAnsi="Times New Roman"/>
          <w:sz w:val="24"/>
          <w:szCs w:val="24"/>
        </w:rPr>
      </w:pPr>
      <w:r>
        <w:rPr>
          <w:rFonts w:ascii="Times New Roman" w:hAnsi="Times New Roman"/>
          <w:sz w:val="24"/>
          <w:szCs w:val="24"/>
        </w:rPr>
        <w:t xml:space="preserve">Wysokość siedziska podnoszona pneumatycznie. Podstawa z obręczą pod nogi  wyposażona w  5 kółek, możliwość blokady krzesła/kółek.  Kółka  wykonane z materiału, nie brudzącego podłoża. Dopuszczalne obciążenie min 140 kg. </w:t>
      </w:r>
    </w:p>
    <w:p w:rsidR="00D41E25" w:rsidRDefault="00D41E25" w:rsidP="00D41E25">
      <w:pPr>
        <w:numPr>
          <w:ilvl w:val="0"/>
          <w:numId w:val="10"/>
        </w:numPr>
        <w:spacing w:after="0" w:line="240" w:lineRule="auto"/>
        <w:ind w:left="851" w:hanging="284"/>
        <w:rPr>
          <w:rFonts w:ascii="Times New Roman" w:hAnsi="Times New Roman"/>
          <w:strike/>
          <w:sz w:val="24"/>
          <w:szCs w:val="24"/>
        </w:rPr>
      </w:pPr>
      <w:r>
        <w:rPr>
          <w:rFonts w:ascii="Times New Roman" w:hAnsi="Times New Roman"/>
          <w:sz w:val="24"/>
          <w:szCs w:val="24"/>
        </w:rPr>
        <w:t>Konstrukcja wykonana ze stali kwasoodpornej w gatunku min 1.4301. Wszystkie krawędzie zaokrąglone, bezpieczne.</w:t>
      </w:r>
    </w:p>
    <w:p w:rsidR="00D41E25" w:rsidRDefault="00D41E25" w:rsidP="00D41E25">
      <w:pPr>
        <w:numPr>
          <w:ilvl w:val="0"/>
          <w:numId w:val="1"/>
        </w:numPr>
        <w:spacing w:after="0" w:line="240" w:lineRule="auto"/>
        <w:ind w:left="426" w:hanging="426"/>
        <w:rPr>
          <w:rFonts w:ascii="Times New Roman" w:hAnsi="Times New Roman"/>
          <w:sz w:val="24"/>
          <w:szCs w:val="24"/>
        </w:rPr>
      </w:pPr>
      <w:r>
        <w:rPr>
          <w:rFonts w:ascii="Times New Roman" w:hAnsi="Times New Roman"/>
          <w:sz w:val="24"/>
          <w:szCs w:val="24"/>
        </w:rPr>
        <w:t>Taboret laboratoryjny:</w:t>
      </w:r>
    </w:p>
    <w:p w:rsidR="00D41E25" w:rsidRDefault="00D41E25" w:rsidP="00D41E25">
      <w:pPr>
        <w:numPr>
          <w:ilvl w:val="0"/>
          <w:numId w:val="11"/>
        </w:numPr>
        <w:spacing w:after="0" w:line="240" w:lineRule="auto"/>
        <w:ind w:left="851" w:hanging="284"/>
        <w:rPr>
          <w:rFonts w:ascii="Times New Roman" w:hAnsi="Times New Roman"/>
          <w:sz w:val="24"/>
          <w:szCs w:val="24"/>
        </w:rPr>
      </w:pPr>
      <w:r>
        <w:rPr>
          <w:rFonts w:ascii="Times New Roman" w:hAnsi="Times New Roman"/>
          <w:sz w:val="24"/>
          <w:szCs w:val="24"/>
        </w:rPr>
        <w:t>Taboret z siedziskiem zmywalnym. Siedzisko okrągłe o średnicy 350 mm. Siedzisko odporne na działanie środków dezynfekcyjnych stosowanych powszechnie w służbie zdrowia, w tym na salach zabiegowych. Kolor tapicerki –do uzgodnienia z Użytkownikiem.</w:t>
      </w:r>
    </w:p>
    <w:p w:rsidR="00D41E25" w:rsidRDefault="00D41E25" w:rsidP="00D41E25">
      <w:pPr>
        <w:numPr>
          <w:ilvl w:val="0"/>
          <w:numId w:val="11"/>
        </w:numPr>
        <w:spacing w:after="0" w:line="240" w:lineRule="auto"/>
        <w:ind w:left="851" w:hanging="284"/>
        <w:rPr>
          <w:rFonts w:ascii="Times New Roman" w:hAnsi="Times New Roman"/>
          <w:strike/>
          <w:sz w:val="24"/>
          <w:szCs w:val="24"/>
        </w:rPr>
      </w:pPr>
      <w:r>
        <w:rPr>
          <w:rFonts w:ascii="Times New Roman" w:hAnsi="Times New Roman"/>
          <w:sz w:val="24"/>
          <w:szCs w:val="24"/>
        </w:rPr>
        <w:t>Podstawa 4 nogi. Konstrukcja wykonana ze stali kwasoodpornej w gatunku min 1.4301. Wszystkie krawędzie zaokrąglone, bezpieczne.</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Blaty  robocze stołów laboratoryjnych: </w:t>
      </w:r>
    </w:p>
    <w:p w:rsidR="00D41E25" w:rsidRDefault="00D41E25" w:rsidP="00D41E25">
      <w:pPr>
        <w:numPr>
          <w:ilvl w:val="0"/>
          <w:numId w:val="12"/>
        </w:numPr>
        <w:shd w:val="clear" w:color="auto" w:fill="FFFFFF"/>
        <w:tabs>
          <w:tab w:val="left" w:pos="851"/>
        </w:tabs>
        <w:spacing w:after="0" w:line="240" w:lineRule="auto"/>
        <w:ind w:left="993"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Blaty z konglomeratu kwarcowo – granitowego.</w:t>
      </w:r>
    </w:p>
    <w:p w:rsidR="00D41E25" w:rsidRDefault="00D41E25" w:rsidP="00D41E25">
      <w:pPr>
        <w:shd w:val="clear" w:color="auto" w:fill="FFFFFF"/>
        <w:tabs>
          <w:tab w:val="left" w:pos="851"/>
        </w:tabs>
        <w:spacing w:after="0" w:line="240" w:lineRule="auto"/>
        <w:ind w:left="85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Blaty robocze wykonane z  konglomeratu  kwarcowo granitowego z dodatkiem  żywic poliestrowych  (5 % żywice  poliestrowe, 95 %  materiał mineralny). Wierzchnia warstwa oraz krawędzie szkliwione (polerowane do połysku).</w:t>
      </w:r>
    </w:p>
    <w:p w:rsidR="00D41E25" w:rsidRDefault="00D41E25" w:rsidP="00D41E25">
      <w:pPr>
        <w:shd w:val="clear" w:color="auto" w:fill="FFFFFF"/>
        <w:tabs>
          <w:tab w:val="left" w:pos="851"/>
        </w:tabs>
        <w:spacing w:after="0" w:line="240" w:lineRule="auto"/>
        <w:ind w:left="426" w:firstLine="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Właściwości :</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odporność termiczna  i na wilgoć,  </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odporność  dobra na  kwasy, zasady, rozpuszczalniki,</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zalety gładkość powierzchni, </w:t>
      </w:r>
    </w:p>
    <w:p w:rsidR="00D41E25" w:rsidRDefault="00D41E25" w:rsidP="00D41E25">
      <w:pPr>
        <w:numPr>
          <w:ilvl w:val="0"/>
          <w:numId w:val="12"/>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wykona wszelkie wycięcia, w blatach (również w blatach z konglomeratu kwarcowo-granitowego), dopasowując się kształtem stołów do ścian pomieszczeń. Wykona również przepusty konwekcyjne w blatach w miejscach gdzie są grzejniki. </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Nadstawki instalacyjne</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instalacyjne oraz kasety wykonane ze stali wykonane ze stali o grubości 0,8 mm, ocynkowanej o grubości powłoki galwanicznej 3 µm, o konstrukcji  nienasiąkliwej i niepalnej. Blacha z każdej ze stron jest pokryta farbami epoksydowymi, nakładanymi metodą proszkową  o grubości powłoki lakierniczej w zakresie 70-100 µm, w kolorze wg palety barw </w:t>
      </w:r>
      <w:proofErr w:type="spellStart"/>
      <w:r>
        <w:rPr>
          <w:rFonts w:ascii="Times New Roman" w:eastAsia="Times New Roman" w:hAnsi="Times New Roman"/>
          <w:sz w:val="24"/>
          <w:szCs w:val="24"/>
          <w:lang w:eastAsia="pl-PL"/>
        </w:rPr>
        <w:t>Ral</w:t>
      </w:r>
      <w:proofErr w:type="spellEnd"/>
      <w:r>
        <w:rPr>
          <w:rFonts w:ascii="Times New Roman" w:eastAsia="Times New Roman" w:hAnsi="Times New Roman"/>
          <w:sz w:val="24"/>
          <w:szCs w:val="24"/>
          <w:lang w:eastAsia="pl-PL"/>
        </w:rPr>
        <w:t xml:space="preserve"> (do uzgodnienia z Użytkownikiem) . Następnie  pomalowane elementy wypalane  w temperaturze 200° C .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wykonane wyłącznie z blach – nie dopuszcza się stosowania zamkniętych kształtowników (rur i gotowych profili hutniczych), niepokrytych od wewnątrz cynkiem i powłoką lakierniczą oraz kształtowników, blach i profili aluminiowych.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zbudowane z dwóch kolumn o przekroju 150x150x210 mm  (+/- 5 mm) </w:t>
      </w:r>
      <w:r>
        <w:rPr>
          <w:rFonts w:ascii="Times New Roman" w:eastAsia="Times New Roman" w:hAnsi="Times New Roman"/>
          <w:sz w:val="24"/>
          <w:szCs w:val="24"/>
          <w:lang w:eastAsia="pl-PL"/>
        </w:rPr>
        <w:br/>
        <w:t xml:space="preserve">–  kształt zbliżony do trójkąta. Kolumny postawione bezpośrednio na blacie stołów przyściennych lub wyspowych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kolumny wynosi  minimum 720  mm – kolumny instalacyjne przystawki wyposażone w media instalowane w kasetach o wymiarze  300x150 mm (+/- 3 mm) montowanych w sposób zatrzaskowy z możliwością montażu i demontażu pojedynczej kasety bez konieczności  demontażu pozostałych kolumn  instalacyjnych przystawki  (nie dopuszcza się paneli wsuwanych).</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Kolumny instalacyjne przystawek – kasety wyposażone w gniazda elektryczne </w:t>
      </w:r>
      <w:r>
        <w:rPr>
          <w:rFonts w:ascii="Times New Roman" w:eastAsia="Times New Roman" w:hAnsi="Times New Roman"/>
          <w:sz w:val="24"/>
          <w:szCs w:val="24"/>
          <w:lang w:eastAsia="pl-PL"/>
        </w:rPr>
        <w:br/>
        <w:t>o klasie szczelności IP 44 po 2 gniazda w poziomie (dla każdej z kolumn).  Pomiędzy kolumnami  instalacyjnymi przystawki zamontowane  półki  wyposażone w wymienne  wkładki z tworzywa  HPL – w kolorze dopasowanym do mebli (w wyznaczonych miejscach półki laminowane).</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Półki montowane na dwóch poziomach – pierwszy na wysokości 420 mm, drugi </w:t>
      </w:r>
      <w:r>
        <w:rPr>
          <w:rFonts w:ascii="Times New Roman" w:eastAsia="Times New Roman" w:hAnsi="Times New Roman"/>
          <w:sz w:val="24"/>
          <w:szCs w:val="24"/>
          <w:lang w:eastAsia="pl-PL"/>
        </w:rPr>
        <w:br/>
        <w:t xml:space="preserve">na wysokości 720 mm od powierzchni blatu. Możliwość regulacji wysokości półek - bez  demontażu zainstalowanej kolumny.  W przypadku nadstawek wyposażonych w szafki </w:t>
      </w:r>
      <w:proofErr w:type="spellStart"/>
      <w:r>
        <w:rPr>
          <w:rFonts w:ascii="Times New Roman" w:eastAsia="Times New Roman" w:hAnsi="Times New Roman"/>
          <w:sz w:val="24"/>
          <w:szCs w:val="24"/>
          <w:lang w:eastAsia="pl-PL"/>
        </w:rPr>
        <w:t>nadstawkowe</w:t>
      </w:r>
      <w:proofErr w:type="spellEnd"/>
      <w:r>
        <w:rPr>
          <w:rFonts w:ascii="Times New Roman" w:eastAsia="Times New Roman" w:hAnsi="Times New Roman"/>
          <w:sz w:val="24"/>
          <w:szCs w:val="24"/>
          <w:lang w:eastAsia="pl-PL"/>
        </w:rPr>
        <w:t xml:space="preserve"> wysokość kolumny musi mieścić się w przedziale  500 – 600 mm.</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Kolumny przystawek muszą posiadać możliwość zamiany kaset z mediami, a także  możliwość zamiany miejsc kasatami. Rozwiązanie konstrukcyjne nadstawek  pozwalają w przyszłości  dodawania w terminie późniejszym  większej ilości  mediów – bez inwazji  demontażu zainstalowanej kolumny np. gazów, instalacji elektrycznej (gniazd) lub  innych zaworów będących wyposażeniem stołów laboratoryjnych.</w:t>
      </w:r>
    </w:p>
    <w:p w:rsidR="00D41E25" w:rsidRDefault="00F060F8" w:rsidP="00D41E25">
      <w:pPr>
        <w:numPr>
          <w:ilvl w:val="0"/>
          <w:numId w:val="13"/>
        </w:numPr>
        <w:tabs>
          <w:tab w:val="left" w:pos="851"/>
        </w:tabs>
        <w:spacing w:after="0" w:line="240" w:lineRule="auto"/>
        <w:ind w:left="851" w:hanging="284"/>
        <w:contextualSpacing/>
        <w:jc w:val="both"/>
        <w:rPr>
          <w:rFonts w:ascii="Times New Roman" w:eastAsia="Times New Roman" w:hAnsi="Times New Roman"/>
          <w:sz w:val="24"/>
          <w:szCs w:val="24"/>
          <w:lang w:eastAsia="pl-PL"/>
        </w:rPr>
      </w:pPr>
      <w:r w:rsidRPr="00F060F8">
        <w:rPr>
          <w:rFonts w:ascii="Times New Roman" w:eastAsia="Times New Roman" w:hAnsi="Times New Roman"/>
          <w:i/>
          <w:color w:val="0000FF"/>
          <w:sz w:val="24"/>
          <w:szCs w:val="24"/>
          <w:lang w:eastAsia="pl-PL"/>
        </w:rPr>
        <w:t>Wymagany jest dokument potwierdzający badanie odporności korozyjnej blach ocynkowanych, z których wykonanie są nadstawki, zgodnie z normą PN – EN ISO 9227:2007, gdzie wskaźnik wyglądu wszystkich badanych próbek, zgodnie z nomą PN – EN ISO 10289:2002 jest nie gorszy niż 10. Dokument ten musi dotyczyć obydwu w/w norm i być wystawiony przez podmiot uprawniony do przeprowadzania badań w zakresie powyższych norm</w:t>
      </w:r>
      <w:bookmarkStart w:id="1" w:name="_GoBack"/>
      <w:bookmarkEnd w:id="1"/>
      <w:r w:rsidR="008C6592" w:rsidRPr="008C6592">
        <w:rPr>
          <w:rFonts w:ascii="Times New Roman" w:eastAsia="Times New Roman" w:hAnsi="Times New Roman"/>
          <w:i/>
          <w:color w:val="0000FF"/>
          <w:sz w:val="24"/>
          <w:szCs w:val="24"/>
          <w:lang w:eastAsia="pl-PL"/>
        </w:rPr>
        <w:t>.</w:t>
      </w:r>
    </w:p>
    <w:p w:rsidR="00D41E25" w:rsidRDefault="00D41E25" w:rsidP="00D41E25">
      <w:pPr>
        <w:numPr>
          <w:ilvl w:val="0"/>
          <w:numId w:val="1"/>
        </w:num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Dygestoria  1200-1240  x 840-900 x 2300-2400 mm (s x g x w).</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Komora  manipulacyjna  dygestorium wykonana z blachy kwasoodpornej malowanej proszkowo, w kolorze wg palety barw </w:t>
      </w:r>
      <w:proofErr w:type="spellStart"/>
      <w:r>
        <w:rPr>
          <w:rFonts w:ascii="Times New Roman" w:eastAsia="Times New Roman" w:hAnsi="Times New Roman"/>
          <w:sz w:val="24"/>
          <w:szCs w:val="24"/>
          <w:lang w:eastAsia="pl-PL"/>
        </w:rPr>
        <w:t>Ral</w:t>
      </w:r>
      <w:proofErr w:type="spellEnd"/>
      <w:r>
        <w:rPr>
          <w:rFonts w:ascii="Times New Roman" w:eastAsia="Times New Roman" w:hAnsi="Times New Roman"/>
          <w:sz w:val="24"/>
          <w:szCs w:val="24"/>
          <w:lang w:eastAsia="pl-PL"/>
        </w:rPr>
        <w:t xml:space="preserve"> (do uzgodnienia z Użytkownikiem), wewnątrz wyłożona  ceramiką wielkogabarytową.</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Blat wykonany z ceramiki wielkogabarytowej z podniesionym obrzeżem na całym obwodzie.</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System wentylacji komory roboczej poprzez oparty o podwójną ścianę tylną. Dwie  szczeliny wentylacyjne umieszczone bezpośrednio nad blatem, w środkowej części tylnej ściany oraz w górnej części komory przystosowane do sprawnego odciągania zarówno oparów ciężkich jak i lekkich.</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Wylewki wody umieszczone w ścianie tylnej komory roboczej.</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Zlewiki</w:t>
      </w:r>
      <w:proofErr w:type="spellEnd"/>
      <w:r>
        <w:rPr>
          <w:rFonts w:ascii="Times New Roman" w:eastAsia="Times New Roman" w:hAnsi="Times New Roman"/>
          <w:sz w:val="24"/>
          <w:szCs w:val="24"/>
          <w:lang w:eastAsia="pl-PL"/>
        </w:rPr>
        <w:t xml:space="preserve"> o gabarytach około 150 x 300 mm (+/- 20 %) umieszczony w tylnej części komory roboczej, równolegle do ściany tylnej.</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Zawory armaturowe (woda, gaz itp.), gniazda elektryczne, umieszczone w panelu pod blatem </w:t>
      </w:r>
      <w:proofErr w:type="spellStart"/>
      <w:r>
        <w:rPr>
          <w:rFonts w:ascii="Times New Roman" w:eastAsia="Times New Roman" w:hAnsi="Times New Roman"/>
          <w:sz w:val="24"/>
          <w:szCs w:val="24"/>
          <w:lang w:eastAsia="pl-PL"/>
        </w:rPr>
        <w:t>dygestoryjnym</w:t>
      </w:r>
      <w:proofErr w:type="spellEnd"/>
      <w:r>
        <w:rPr>
          <w:rFonts w:ascii="Times New Roman" w:eastAsia="Times New Roman" w:hAnsi="Times New Roman"/>
          <w:sz w:val="24"/>
          <w:szCs w:val="24"/>
          <w:lang w:eastAsia="pl-PL"/>
        </w:rPr>
        <w:t xml:space="preserve">. </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Okno frontowe mocowane za pomocą systemu podwójnej przeciwwagi i podwójnego układu olinowania. Blokada okna na wysokości 50 cm zgodnie z normą PN-EN 14175</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Komora robocza dygestorium wykładana ceramiką litą, o minimalnej ilości fug. Nie dopuszczamy  wykładania komory roboczej małymi płytkami.</w:t>
      </w:r>
    </w:p>
    <w:p w:rsidR="00D41E25" w:rsidRDefault="00D41E25" w:rsidP="00D41E25">
      <w:pPr>
        <w:numPr>
          <w:ilvl w:val="0"/>
          <w:numId w:val="14"/>
        </w:numPr>
        <w:shd w:val="clear" w:color="auto" w:fill="FFFFFF"/>
        <w:tabs>
          <w:tab w:val="left" w:pos="567"/>
        </w:tabs>
        <w:spacing w:after="0" w:line="240" w:lineRule="auto"/>
        <w:ind w:left="567"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 blatem roboczym umieszczona szafka </w:t>
      </w:r>
      <w:proofErr w:type="spellStart"/>
      <w:r>
        <w:rPr>
          <w:rFonts w:ascii="Times New Roman" w:eastAsia="Times New Roman" w:hAnsi="Times New Roman"/>
          <w:sz w:val="24"/>
          <w:szCs w:val="24"/>
          <w:lang w:eastAsia="pl-PL"/>
        </w:rPr>
        <w:t>dygestoryjna</w:t>
      </w:r>
      <w:proofErr w:type="spellEnd"/>
      <w:r>
        <w:rPr>
          <w:rFonts w:ascii="Times New Roman" w:eastAsia="Times New Roman" w:hAnsi="Times New Roman"/>
          <w:sz w:val="24"/>
          <w:szCs w:val="24"/>
          <w:lang w:eastAsia="pl-PL"/>
        </w:rPr>
        <w:t xml:space="preserve"> wentylowana, z zawiasami </w:t>
      </w:r>
      <w:r>
        <w:rPr>
          <w:rFonts w:ascii="Times New Roman" w:eastAsia="Times New Roman" w:hAnsi="Times New Roman"/>
          <w:sz w:val="24"/>
          <w:szCs w:val="24"/>
          <w:lang w:eastAsia="pl-PL"/>
        </w:rPr>
        <w:br/>
        <w:t xml:space="preserve">o rozstawie 270 stopni, szafka wyłożona materiałem chemoodpornym. Szafka przystosowana do instalacji </w:t>
      </w:r>
      <w:r>
        <w:rPr>
          <w:rFonts w:ascii="Times New Roman" w:eastAsia="Times New Roman" w:hAnsi="Times New Roman"/>
          <w:b/>
          <w:sz w:val="24"/>
          <w:szCs w:val="24"/>
          <w:lang w:eastAsia="pl-PL"/>
        </w:rPr>
        <w:t>zbiornika wymiennego</w:t>
      </w:r>
      <w:r>
        <w:rPr>
          <w:rFonts w:ascii="Times New Roman" w:eastAsia="Times New Roman" w:hAnsi="Times New Roman"/>
          <w:sz w:val="24"/>
          <w:szCs w:val="24"/>
          <w:lang w:eastAsia="pl-PL"/>
        </w:rPr>
        <w:t xml:space="preserve"> na zlewki chemiczne.</w:t>
      </w:r>
    </w:p>
    <w:p w:rsidR="00D41E25" w:rsidRDefault="00D41E25" w:rsidP="00D41E25">
      <w:pPr>
        <w:numPr>
          <w:ilvl w:val="0"/>
          <w:numId w:val="14"/>
        </w:numPr>
        <w:shd w:val="clear" w:color="auto" w:fill="FFFFFF"/>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Czujnik przepływu, pozwala na kontrolę pracy urządzenia z jednoczesnym  wskazaniem bieżących parametrów pracy urządzenia tj. przepływ powietrza w m3/h, prędkość powietrza w m/s, temperaturę odsysanego powietrza. Sterownik posiada dotykowy kolorowy wyświetlacz oraz możliwość sygnalizacji napełnienia zbiornika ze zlewkami. Wszystkie funkcje zintegrowane w ramach jednego urządzenia.</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hAnsi="Times New Roman"/>
          <w:sz w:val="24"/>
          <w:szCs w:val="24"/>
        </w:rPr>
        <w:t>Wyłącznik umożliwiający całkowite odłączenie urządzenia od prądu.</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Głębokość dygestorium – nie większa niż 900 mm.</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dygestorium nie większa niż – 2400 mm.</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Szerokość dygestorium zgodna ze specyfikacją asortymentową.</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Wyposażenie: 2 x zawór i wylewka wody, 2 x  gniazda elektryczne 230 V, </w:t>
      </w:r>
      <w:r>
        <w:rPr>
          <w:rFonts w:ascii="Times New Roman" w:eastAsia="Times New Roman" w:hAnsi="Times New Roman"/>
          <w:sz w:val="24"/>
          <w:szCs w:val="24"/>
          <w:lang w:eastAsia="pl-PL"/>
        </w:rPr>
        <w:br/>
        <w:t>1 x czujnik przepływu powietrza, 2 x zbiornik na zlewki (oddzielnie na kwasy i zasady), max. pojemość zbiornika na zlewki – 25L. System  sygnalizacji akustycznej i wizualnej wskazujący  napełnienie poszczególnego zbiornika (funkcja zintegrowana z czujnikiem przepływu).</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wykona po instalacji dygestorium badanie przepływu na stanowisku pracy zgodnie wymogami nomy  PN EN 14175-4 (</w:t>
      </w:r>
      <w:r>
        <w:rPr>
          <w:rFonts w:ascii="Times New Roman" w:hAnsi="Times New Roman"/>
          <w:sz w:val="24"/>
          <w:szCs w:val="24"/>
          <w:shd w:val="clear" w:color="auto" w:fill="FFFFFF"/>
        </w:rPr>
        <w:t>Wyciągi laboratoryjne - Część 4: Metody badań na stanowisku pracy</w:t>
      </w:r>
      <w:r>
        <w:rPr>
          <w:rFonts w:ascii="Times New Roman" w:eastAsia="Times New Roman" w:hAnsi="Times New Roman"/>
          <w:sz w:val="24"/>
          <w:szCs w:val="24"/>
          <w:lang w:eastAsia="pl-PL"/>
        </w:rPr>
        <w:t>).</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Armatura laboratoryjna.</w:t>
      </w:r>
    </w:p>
    <w:p w:rsidR="00D41E25" w:rsidRDefault="00D41E25" w:rsidP="00D41E25">
      <w:pPr>
        <w:shd w:val="clear" w:color="auto" w:fill="FFFFFF"/>
        <w:tabs>
          <w:tab w:val="num" w:pos="284"/>
        </w:tabs>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Zawory wodne renomowanych firm laboratoryjnych. Należy zastosować armaturę laboratoryjną pokrytą powłoką ochronną, natomiast pokrętła muszą być w kolorze i oznaczeniach obowiązujących zgodnie z normami w tym zakresie – wymagany jest atest higieniczny.</w:t>
      </w:r>
    </w:p>
    <w:p w:rsidR="00D41E25" w:rsidRDefault="00D41E25" w:rsidP="00D41E25">
      <w:pPr>
        <w:numPr>
          <w:ilvl w:val="0"/>
          <w:numId w:val="1"/>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Dopuszcza się niewielką tolerancję wymiarową  +/- 5%  od podanych wymiarów w Załączniku nr IIIA do SIWZ, pod warunkiem zachowania  kompatybilności dostarczonego wyposażenia względem siebie. Każda  ewentualna zmiana winna być  szczegółowo opisana, uzgodniona z Działem Zakupów PUM i z użytkownikiem, oraz  potwierdzona  protokołem uzgodnień.</w:t>
      </w:r>
    </w:p>
    <w:p w:rsidR="00D41E25" w:rsidRDefault="00D41E25" w:rsidP="00D41E25">
      <w:pPr>
        <w:numPr>
          <w:ilvl w:val="0"/>
          <w:numId w:val="1"/>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przedmiot zamówienia wykonawca winien </w:t>
      </w:r>
      <w:r>
        <w:rPr>
          <w:rFonts w:ascii="Times New Roman" w:eastAsia="Times New Roman" w:hAnsi="Times New Roman"/>
          <w:b/>
          <w:sz w:val="24"/>
          <w:szCs w:val="24"/>
          <w:lang w:eastAsia="pl-PL"/>
        </w:rPr>
        <w:t xml:space="preserve">jest zaoferować okres gwarancji </w:t>
      </w:r>
      <w:r>
        <w:rPr>
          <w:rFonts w:ascii="Times New Roman" w:eastAsia="Times New Roman" w:hAnsi="Times New Roman"/>
          <w:b/>
          <w:sz w:val="24"/>
          <w:szCs w:val="24"/>
          <w:lang w:eastAsia="pl-PL"/>
        </w:rPr>
        <w:br/>
        <w:t>i rękojmi nie krótszy niż 24 miesiące i nie dłuższy niż 60 miesięcy</w:t>
      </w:r>
      <w:r>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rsidR="00D41E25" w:rsidRDefault="00D41E25" w:rsidP="00D41E25">
      <w:pPr>
        <w:numPr>
          <w:ilvl w:val="0"/>
          <w:numId w:val="1"/>
        </w:numPr>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Ilekroć w niniejszej SIWZ w opisie przedmiotu zamówienia jest mowa o materiałach, wyrobach lub rozwiązaniach z podaniem norm, atestów,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 </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na podstawie art. 29 ust. 3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dopuszcza możliwość przedstawienia w ofercie asortymentu równoważnego (innego niż podany z nazwy przez Zamawiającego w opisie przedmiotu zamówienia) pod warunkiem, iż oferowany asortyment będzie o takich samych lub lepszych parametrach technicznych, jakościowych, funkcjonalnych oraz użytkowych.</w:t>
      </w:r>
      <w:r>
        <w:rPr>
          <w:rFonts w:ascii="Times New Roman" w:hAnsi="Times New Roman"/>
        </w:rPr>
        <w:t xml:space="preserve"> </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podkreśla, iż zgodnie z art. 30 ust. 5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ciężar udowodnienia, że oferowany przedmiot zamówienia jest równoważny w stosunku do wymagań określonych przez Zamawiającego w SIWZ spoczywa na Wykonawcy.</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rsidR="00D41E25" w:rsidRDefault="00D41E25" w:rsidP="00D41E25">
      <w:pPr>
        <w:numPr>
          <w:ilvl w:val="0"/>
          <w:numId w:val="1"/>
        </w:numPr>
        <w:shd w:val="clear" w:color="auto" w:fill="FFFFFF"/>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zobowiązany będzie do pisemnego poinformowania Zamawiającego (np. faksem na numer: 91 48 00 731, email: dzakupow@pum.edu.pl) o dokładnym terminie dostawy i rozpoczęcia montażu </w:t>
      </w:r>
      <w:r>
        <w:rPr>
          <w:rFonts w:ascii="Times New Roman" w:eastAsia="Times New Roman" w:hAnsi="Times New Roman"/>
          <w:sz w:val="24"/>
          <w:szCs w:val="24"/>
          <w:u w:val="single"/>
          <w:lang w:eastAsia="pl-PL"/>
        </w:rPr>
        <w:t>co najmniej na 3 dni przed ostateczną dostawą</w:t>
      </w:r>
      <w:r>
        <w:rPr>
          <w:rFonts w:ascii="Times New Roman" w:eastAsia="Times New Roman" w:hAnsi="Times New Roman"/>
          <w:sz w:val="24"/>
          <w:szCs w:val="24"/>
          <w:lang w:eastAsia="pl-PL"/>
        </w:rPr>
        <w:t>.</w:t>
      </w:r>
    </w:p>
    <w:p w:rsidR="00D41E25" w:rsidRDefault="00D41E25" w:rsidP="00D41E25">
      <w:pPr>
        <w:numPr>
          <w:ilvl w:val="0"/>
          <w:numId w:val="1"/>
        </w:numPr>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wyposażenia ma polegać na ustawieniu i wypoziomowaniu poszczególnych elementów wyposażenia będących przedmiotem zamówienia.</w:t>
      </w:r>
    </w:p>
    <w:p w:rsidR="00D41E25" w:rsidRDefault="00D41E25" w:rsidP="00D41E25">
      <w:pPr>
        <w:numPr>
          <w:ilvl w:val="0"/>
          <w:numId w:val="1"/>
        </w:numPr>
        <w:shd w:val="clear" w:color="auto" w:fill="FFFFFF"/>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Dostawa i montaż wyposażenia odbywać się będzie w godzinach pracy Zamawiającego, tj. od poniedziałku do piątku w godzinach od 8:00-15:00.  </w:t>
      </w:r>
    </w:p>
    <w:p w:rsidR="00D41E25" w:rsidRDefault="00D41E25" w:rsidP="00D41E25">
      <w:pPr>
        <w:spacing w:after="120"/>
        <w:rPr>
          <w:rFonts w:ascii="Times New Roman" w:eastAsia="Times New Roman" w:hAnsi="Times New Roman"/>
          <w:sz w:val="24"/>
          <w:szCs w:val="24"/>
          <w:lang w:eastAsia="pl-PL"/>
        </w:rPr>
      </w:pPr>
    </w:p>
    <w:p w:rsidR="00BE4B01" w:rsidRDefault="00BE4B01"/>
    <w:sectPr w:rsidR="00BE4B01" w:rsidSect="00727FC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25" w:rsidRDefault="00D41E25" w:rsidP="00D41E25">
      <w:pPr>
        <w:spacing w:after="0" w:line="240" w:lineRule="auto"/>
      </w:pPr>
      <w:r>
        <w:separator/>
      </w:r>
    </w:p>
  </w:endnote>
  <w:endnote w:type="continuationSeparator" w:id="0">
    <w:p w:rsidR="00D41E25" w:rsidRDefault="00D41E25" w:rsidP="00D4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25" w:rsidRDefault="00D41E25" w:rsidP="00D41E25">
      <w:pPr>
        <w:spacing w:after="0" w:line="240" w:lineRule="auto"/>
      </w:pPr>
      <w:r>
        <w:separator/>
      </w:r>
    </w:p>
  </w:footnote>
  <w:footnote w:type="continuationSeparator" w:id="0">
    <w:p w:rsidR="00D41E25" w:rsidRDefault="00D41E25" w:rsidP="00D41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B" w:rsidRDefault="00727FCB">
    <w:pPr>
      <w:pStyle w:val="Nagwek"/>
    </w:pPr>
    <w:r w:rsidRPr="00EF4AFF">
      <w:rPr>
        <w:noProof/>
        <w:lang w:eastAsia="pl-PL"/>
      </w:rPr>
      <w:drawing>
        <wp:anchor distT="0" distB="0" distL="114300" distR="114300" simplePos="0" relativeHeight="251661312" behindDoc="1" locked="0" layoutInCell="1" allowOverlap="1" wp14:anchorId="22046B72" wp14:editId="1E9AADA9">
          <wp:simplePos x="0" y="0"/>
          <wp:positionH relativeFrom="margin">
            <wp:align>center</wp:align>
          </wp:positionH>
          <wp:positionV relativeFrom="margin">
            <wp:posOffset>-784225</wp:posOffset>
          </wp:positionV>
          <wp:extent cx="6180455" cy="1133877"/>
          <wp:effectExtent l="0" t="0" r="0" b="9525"/>
          <wp:wrapNone/>
          <wp:docPr id="4" name="Obraz 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E54"/>
    <w:multiLevelType w:val="hybridMultilevel"/>
    <w:tmpl w:val="0C7C598A"/>
    <w:lvl w:ilvl="0" w:tplc="7D36199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15E35098"/>
    <w:multiLevelType w:val="hybridMultilevel"/>
    <w:tmpl w:val="957404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DBC6FC8"/>
    <w:multiLevelType w:val="hybridMultilevel"/>
    <w:tmpl w:val="DE9C84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11D56AE"/>
    <w:multiLevelType w:val="hybridMultilevel"/>
    <w:tmpl w:val="973C4C2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6D22BC"/>
    <w:multiLevelType w:val="hybridMultilevel"/>
    <w:tmpl w:val="7AAC9D44"/>
    <w:lvl w:ilvl="0" w:tplc="B43CF3E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46EF731B"/>
    <w:multiLevelType w:val="hybridMultilevel"/>
    <w:tmpl w:val="CA8C0E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34245FB"/>
    <w:multiLevelType w:val="hybridMultilevel"/>
    <w:tmpl w:val="C9D0B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4051423"/>
    <w:multiLevelType w:val="multilevel"/>
    <w:tmpl w:val="104C9D64"/>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2)"/>
      <w:lvlJc w:val="left"/>
      <w:pPr>
        <w:tabs>
          <w:tab w:val="num" w:pos="1440"/>
        </w:tabs>
        <w:ind w:left="1440" w:hanging="360"/>
      </w:pPr>
      <w:rPr>
        <w:rFonts w:cs="Times New Roman"/>
        <w:b w:val="0"/>
        <w:color w:val="auto"/>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59D178D5"/>
    <w:multiLevelType w:val="hybridMultilevel"/>
    <w:tmpl w:val="C7FEF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CA682B"/>
    <w:multiLevelType w:val="hybridMultilevel"/>
    <w:tmpl w:val="1048F48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67573DCD"/>
    <w:multiLevelType w:val="hybridMultilevel"/>
    <w:tmpl w:val="C62ACF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689A203A"/>
    <w:multiLevelType w:val="hybridMultilevel"/>
    <w:tmpl w:val="03563AE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B530E7A"/>
    <w:multiLevelType w:val="hybridMultilevel"/>
    <w:tmpl w:val="E3FCF2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7CF04C40"/>
    <w:multiLevelType w:val="hybridMultilevel"/>
    <w:tmpl w:val="DD6E53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5"/>
    <w:rsid w:val="00091BF6"/>
    <w:rsid w:val="00535175"/>
    <w:rsid w:val="00606A54"/>
    <w:rsid w:val="00670F71"/>
    <w:rsid w:val="00727FCB"/>
    <w:rsid w:val="008615F1"/>
    <w:rsid w:val="008C6592"/>
    <w:rsid w:val="00BA0538"/>
    <w:rsid w:val="00BE4B01"/>
    <w:rsid w:val="00C74CEE"/>
    <w:rsid w:val="00D41E25"/>
    <w:rsid w:val="00DF798A"/>
    <w:rsid w:val="00F06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3ED8B-0BE1-4CA7-A5F6-86A2A46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E25"/>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41E25"/>
    <w:pPr>
      <w:keepNext/>
      <w:spacing w:after="0" w:line="240" w:lineRule="auto"/>
      <w:jc w:val="center"/>
      <w:outlineLvl w:val="0"/>
    </w:pPr>
    <w:rPr>
      <w:rFonts w:ascii="Times New Roman" w:eastAsia="Times New Roman" w:hAnsi="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1E25"/>
    <w:rPr>
      <w:rFonts w:ascii="Times New Roman" w:eastAsia="Times New Roman" w:hAnsi="Times New Roman" w:cs="Times New Roman"/>
      <w:b/>
      <w:sz w:val="24"/>
      <w:szCs w:val="20"/>
      <w:lang w:val="x-none" w:eastAsia="x-none"/>
    </w:rPr>
  </w:style>
  <w:style w:type="paragraph" w:styleId="Nagwek">
    <w:name w:val="header"/>
    <w:basedOn w:val="Normalny"/>
    <w:link w:val="NagwekZnak"/>
    <w:uiPriority w:val="99"/>
    <w:unhideWhenUsed/>
    <w:rsid w:val="00D41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E25"/>
    <w:rPr>
      <w:rFonts w:ascii="Calibri" w:eastAsia="Calibri" w:hAnsi="Calibri" w:cs="Times New Roman"/>
    </w:rPr>
  </w:style>
  <w:style w:type="paragraph" w:styleId="Stopka">
    <w:name w:val="footer"/>
    <w:basedOn w:val="Normalny"/>
    <w:link w:val="StopkaZnak"/>
    <w:uiPriority w:val="99"/>
    <w:unhideWhenUsed/>
    <w:rsid w:val="00D41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E25"/>
    <w:rPr>
      <w:rFonts w:ascii="Calibri" w:eastAsia="Calibri" w:hAnsi="Calibri" w:cs="Times New Roman"/>
    </w:rPr>
  </w:style>
  <w:style w:type="paragraph" w:styleId="Akapitzlist">
    <w:name w:val="List Paragraph"/>
    <w:basedOn w:val="Normalny"/>
    <w:uiPriority w:val="34"/>
    <w:qFormat/>
    <w:rsid w:val="0086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2729</Words>
  <Characters>16376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Kotowicz</dc:creator>
  <cp:keywords/>
  <dc:description/>
  <cp:lastModifiedBy>Justyna Kotowicz</cp:lastModifiedBy>
  <cp:revision>8</cp:revision>
  <dcterms:created xsi:type="dcterms:W3CDTF">2017-10-16T08:15:00Z</dcterms:created>
  <dcterms:modified xsi:type="dcterms:W3CDTF">2017-10-30T13:35:00Z</dcterms:modified>
</cp:coreProperties>
</file>