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B3" w:rsidRPr="007F18C0" w:rsidRDefault="00C15AB3" w:rsidP="00C15AB3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7F18C0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26673F" w:rsidRPr="001C4C94" w:rsidRDefault="001C4C94" w:rsidP="0026673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DOSTAWA SPRZĘTU KOMPUTEROWEGO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26673F" w:rsidRPr="00D06857" w:rsidRDefault="0026673F">
      <w:pPr>
        <w:rPr>
          <w:rFonts w:asciiTheme="minorHAnsi" w:hAnsiTheme="minorHAnsi"/>
        </w:rPr>
      </w:pPr>
    </w:p>
    <w:tbl>
      <w:tblPr>
        <w:tblW w:w="14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5156"/>
        <w:gridCol w:w="4394"/>
        <w:gridCol w:w="3159"/>
      </w:tblGrid>
      <w:tr w:rsidR="00B53BA8" w:rsidRPr="00D06857" w:rsidTr="00B3211D">
        <w:trPr>
          <w:trHeight w:val="298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156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B53BA8" w:rsidRPr="00D06857" w:rsidTr="00B3211D">
        <w:trPr>
          <w:trHeight w:val="112"/>
        </w:trPr>
        <w:tc>
          <w:tcPr>
            <w:tcW w:w="6663" w:type="dxa"/>
            <w:gridSpan w:val="2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53BA8" w:rsidRPr="00D06857" w:rsidRDefault="00B53BA8" w:rsidP="00B3211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964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156" w:type="dxa"/>
            <w:shd w:val="clear" w:color="auto" w:fill="auto"/>
          </w:tcPr>
          <w:p w:rsidR="00B53BA8" w:rsidRDefault="00B53BA8" w:rsidP="00B3211D">
            <w:pPr>
              <w:jc w:val="both"/>
              <w:rPr>
                <w:rFonts w:asciiTheme="minorHAnsi" w:hAnsiTheme="minorHAnsi"/>
                <w:spacing w:val="-1"/>
                <w:sz w:val="16"/>
                <w:szCs w:val="16"/>
              </w:rPr>
            </w:pPr>
            <w:r w:rsidRPr="00B773B2">
              <w:rPr>
                <w:rFonts w:asciiTheme="minorHAnsi" w:hAnsiTheme="minorHAnsi"/>
                <w:sz w:val="16"/>
                <w:szCs w:val="16"/>
              </w:rPr>
              <w:t xml:space="preserve">Procesor komputera powinien osiągać w teście wydajności </w:t>
            </w:r>
            <w:proofErr w:type="spellStart"/>
            <w:r w:rsidRPr="00B773B2">
              <w:rPr>
                <w:rFonts w:asciiTheme="minorHAnsi" w:hAnsiTheme="minorHAnsi"/>
                <w:spacing w:val="-1"/>
                <w:sz w:val="16"/>
                <w:szCs w:val="16"/>
              </w:rPr>
              <w:t>PassMark</w:t>
            </w:r>
            <w:proofErr w:type="spellEnd"/>
            <w:r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- CPU Mark wynik min. 75</w:t>
            </w:r>
            <w:r w:rsidRPr="00B773B2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00 pkt. </w:t>
            </w:r>
          </w:p>
          <w:p w:rsidR="00B53BA8" w:rsidRPr="00BA30AD" w:rsidRDefault="00C15AB3" w:rsidP="00B3211D">
            <w:pPr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  <w:hyperlink r:id="rId8" w:history="1">
              <w:r w:rsidR="00B53BA8" w:rsidRPr="00BA30AD">
                <w:rPr>
                  <w:rFonts w:asciiTheme="minorHAnsi" w:hAnsiTheme="minorHAnsi"/>
                  <w:sz w:val="16"/>
                  <w:szCs w:val="16"/>
                  <w:u w:val="single"/>
                  <w:lang w:val="en-US"/>
                </w:rPr>
                <w:t>http://www.cpubenchmark.net/high</w:t>
              </w:r>
            </w:hyperlink>
            <w:r w:rsidR="00B53BA8" w:rsidRPr="00BA30A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end </w:t>
            </w:r>
            <w:proofErr w:type="spellStart"/>
            <w:r w:rsidR="00B53BA8" w:rsidRPr="00BA30AD">
              <w:rPr>
                <w:rFonts w:asciiTheme="minorHAnsi" w:hAnsiTheme="minorHAnsi"/>
                <w:sz w:val="16"/>
                <w:szCs w:val="16"/>
                <w:lang w:val="en-US"/>
              </w:rPr>
              <w:t>cpus</w:t>
            </w:r>
            <w:proofErr w:type="spellEnd"/>
            <w:r w:rsidR="00B53BA8" w:rsidRPr="00BA30A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html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159" w:type="dxa"/>
          </w:tcPr>
          <w:p w:rsidR="00B53BA8" w:rsidRPr="00F06C9B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06C9B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B53BA8" w:rsidRPr="00F06C9B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06C9B">
              <w:rPr>
                <w:rFonts w:asciiTheme="minorHAnsi" w:hAnsiTheme="minorHAnsi" w:cs="Arial"/>
                <w:sz w:val="16"/>
                <w:szCs w:val="16"/>
              </w:rPr>
              <w:t>7</w:t>
            </w:r>
            <w:r>
              <w:rPr>
                <w:rFonts w:asciiTheme="minorHAnsi" w:hAnsiTheme="minorHAnsi" w:cs="Arial"/>
                <w:sz w:val="16"/>
                <w:szCs w:val="16"/>
              </w:rPr>
              <w:t>500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– 7749 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>– 0 pkt</w:t>
            </w:r>
          </w:p>
          <w:p w:rsidR="00B53BA8" w:rsidRPr="00F06C9B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7750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– 7999 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>– 5 pkt</w:t>
            </w:r>
          </w:p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800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0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i więcej 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>– 10 pkt</w:t>
            </w:r>
          </w:p>
        </w:tc>
      </w:tr>
      <w:tr w:rsidR="00B53BA8" w:rsidRPr="00D06857" w:rsidTr="00B3211D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156" w:type="dxa"/>
            <w:shd w:val="clear" w:color="auto" w:fill="auto"/>
          </w:tcPr>
          <w:p w:rsidR="00B53BA8" w:rsidRPr="000163AD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Pojemność min: 16</w:t>
            </w:r>
            <w:r w:rsidRPr="000163AD">
              <w:rPr>
                <w:rFonts w:asciiTheme="minorHAnsi" w:hAnsiTheme="minorHAnsi"/>
                <w:sz w:val="16"/>
                <w:szCs w:val="16"/>
              </w:rPr>
              <w:t xml:space="preserve"> GB</w:t>
            </w:r>
            <w:r>
              <w:rPr>
                <w:rFonts w:asciiTheme="minorHAnsi" w:hAnsiTheme="minorHAnsi"/>
                <w:sz w:val="16"/>
                <w:szCs w:val="16"/>
              </w:rPr>
              <w:t>, z możliwością rozszerzenia do 32GB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156" w:type="dxa"/>
            <w:shd w:val="clear" w:color="auto" w:fill="F2F2F2" w:themeFill="background1" w:themeFillShade="F2"/>
          </w:tcPr>
          <w:p w:rsidR="00B53BA8" w:rsidRPr="00B53BA8" w:rsidRDefault="00B53BA8" w:rsidP="00B3211D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zintegrowana z CPU, uzyskującą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niż </w:t>
            </w:r>
            <w:r w:rsidRPr="000163A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1200</w:t>
            </w:r>
            <w:r w:rsidRPr="000163AD">
              <w:rPr>
                <w:rFonts w:asciiTheme="minorHAnsi" w:hAnsiTheme="minorHAnsi"/>
                <w:sz w:val="16"/>
                <w:szCs w:val="16"/>
              </w:rPr>
              <w:t xml:space="preserve"> punktów. </w:t>
            </w:r>
            <w:hyperlink r:id="rId9" w:history="1">
              <w:r w:rsidRPr="003E1E38">
                <w:rPr>
                  <w:rStyle w:val="Hipercze"/>
                  <w:rFonts w:asciiTheme="minorHAnsi" w:hAnsiTheme="minorHAnsi"/>
                  <w:sz w:val="16"/>
                  <w:szCs w:val="16"/>
                </w:rPr>
                <w:t>http://www.videocardbonchmark.net/high end gpus.html</w:t>
              </w:r>
            </w:hyperlink>
            <w:r w:rsidRPr="00B53BA8">
              <w:rPr>
                <w:rFonts w:asciiTheme="minorHAnsi" w:hAnsiTheme="minorHAnsi"/>
                <w:sz w:val="16"/>
                <w:szCs w:val="16"/>
                <w:u w:val="single"/>
              </w:rPr>
              <w:t xml:space="preserve"> </w:t>
            </w:r>
          </w:p>
          <w:p w:rsidR="00B53BA8" w:rsidRPr="003E1E38" w:rsidRDefault="00B53BA8" w:rsidP="00B3211D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Nie dopuszcza się kart zewnętrznych (USB).</w:t>
            </w:r>
          </w:p>
          <w:p w:rsidR="00B53BA8" w:rsidRPr="003E1E38" w:rsidRDefault="00B53BA8" w:rsidP="00B3211D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B53BA8" w:rsidRPr="00D06857" w:rsidTr="00B3211D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1002E2" w:rsidRDefault="00B53BA8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Parametry ekranu</w:t>
            </w:r>
          </w:p>
        </w:tc>
        <w:tc>
          <w:tcPr>
            <w:tcW w:w="5156" w:type="dxa"/>
            <w:shd w:val="clear" w:color="auto" w:fill="auto"/>
          </w:tcPr>
          <w:p w:rsidR="00B53BA8" w:rsidRPr="000163AD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pacing w:val="-2"/>
                <w:sz w:val="16"/>
                <w:szCs w:val="16"/>
              </w:rPr>
              <w:t>I</w:t>
            </w:r>
            <w:r w:rsidRPr="000163AD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PS LED, o przekątnej </w:t>
            </w:r>
            <w:r>
              <w:rPr>
                <w:rFonts w:asciiTheme="minorHAnsi" w:hAnsiTheme="minorHAnsi"/>
                <w:spacing w:val="-2"/>
                <w:sz w:val="16"/>
                <w:szCs w:val="16"/>
              </w:rPr>
              <w:t>23,5 - 24,5</w:t>
            </w:r>
            <w:r w:rsidRPr="000163AD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cala, Rozdzielczość </w:t>
            </w:r>
            <w:r>
              <w:rPr>
                <w:rFonts w:asciiTheme="minorHAnsi" w:hAnsiTheme="minorHAnsi"/>
                <w:spacing w:val="-2"/>
                <w:sz w:val="16"/>
                <w:szCs w:val="16"/>
              </w:rPr>
              <w:t>1920x1080</w:t>
            </w:r>
            <w:r w:rsidR="00DF3792">
              <w:rPr>
                <w:rFonts w:asciiTheme="minorHAnsi" w:hAnsiTheme="minorHAnsi"/>
                <w:spacing w:val="-2"/>
                <w:sz w:val="16"/>
                <w:szCs w:val="16"/>
              </w:rPr>
              <w:t>, dotykowy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1002E2" w:rsidRDefault="00B53BA8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156" w:type="dxa"/>
            <w:shd w:val="clear" w:color="auto" w:fill="auto"/>
          </w:tcPr>
          <w:p w:rsidR="00B53BA8" w:rsidRPr="00A223C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Dysk 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>SSD  min.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>128 GB SSD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, odczyt nie mniej niż 450MB/s, zapis nie mniej niż 350 MB/s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3159" w:type="dxa"/>
          </w:tcPr>
          <w:p w:rsidR="00B53BA8" w:rsidRPr="00F06C9B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128 GB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–  0 pkt</w:t>
            </w:r>
          </w:p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06C9B">
              <w:rPr>
                <w:rFonts w:asciiTheme="minorHAnsi" w:hAnsiTheme="minorHAnsi" w:cs="Arial"/>
                <w:sz w:val="16"/>
                <w:szCs w:val="16"/>
              </w:rPr>
              <w:t>2</w:t>
            </w:r>
            <w:r>
              <w:rPr>
                <w:rFonts w:asciiTheme="minorHAnsi" w:hAnsiTheme="minorHAnsi" w:cs="Arial"/>
                <w:sz w:val="16"/>
                <w:szCs w:val="16"/>
              </w:rPr>
              <w:t>56 GB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– 20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pkt</w:t>
            </w: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A223C8" w:rsidRDefault="00B53BA8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multimedialne</w:t>
            </w:r>
          </w:p>
        </w:tc>
        <w:tc>
          <w:tcPr>
            <w:tcW w:w="5156" w:type="dxa"/>
            <w:shd w:val="clear" w:color="auto" w:fill="auto"/>
          </w:tcPr>
          <w:p w:rsidR="00B53BA8" w:rsidRPr="00A223C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Wbudowan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>e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>2 mikrofony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, Wbudowana przednia kamera 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>2 MP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, </w:t>
            </w:r>
            <w:r w:rsidRPr="00A223C8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Wbudowane głośniki, Słuchawkowe zintegrowane z optycznym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>wyjście audio (mini-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jack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1002E2" w:rsidRDefault="00B53BA8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Komunikacja </w:t>
            </w:r>
          </w:p>
        </w:tc>
        <w:tc>
          <w:tcPr>
            <w:tcW w:w="5156" w:type="dxa"/>
            <w:shd w:val="clear" w:color="auto" w:fill="auto"/>
          </w:tcPr>
          <w:p w:rsidR="00B53BA8" w:rsidRPr="00A223C8" w:rsidRDefault="00B53BA8" w:rsidP="00B3211D">
            <w:pPr>
              <w:shd w:val="clear" w:color="auto" w:fill="FFFFFF"/>
              <w:tabs>
                <w:tab w:val="left" w:pos="396"/>
              </w:tabs>
              <w:spacing w:line="238" w:lineRule="exact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>WiFi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IEEE 802.1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>lb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>/g/n/ac</w:t>
            </w:r>
          </w:p>
          <w:p w:rsidR="00B53BA8" w:rsidRPr="002F1250" w:rsidRDefault="00B53BA8" w:rsidP="00B3211D">
            <w:pPr>
              <w:shd w:val="clear" w:color="auto" w:fill="FFFFFF"/>
              <w:tabs>
                <w:tab w:val="left" w:pos="396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LAN 1000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Mbps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>,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1002E2" w:rsidRDefault="00B53BA8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Wsparcie techniczne</w:t>
            </w:r>
          </w:p>
        </w:tc>
        <w:tc>
          <w:tcPr>
            <w:tcW w:w="5156" w:type="dxa"/>
            <w:shd w:val="clear" w:color="auto" w:fill="auto"/>
          </w:tcPr>
          <w:p w:rsidR="00B53BA8" w:rsidRPr="00A223C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Dostęp do aktualnych sterowników urządzeń zainstalowanych w komputerze powinien być realizowany poprzez podanie identyfikatora klienta lub modelu komputera lub numeru 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seryjnego komputera, na dedykowanej przez producenta stronie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 xml:space="preserve">internetowej lub usłudze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autoupdate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A223C8" w:rsidRDefault="00B53BA8" w:rsidP="00B3211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Wymagania dodatkowe</w:t>
            </w:r>
          </w:p>
        </w:tc>
        <w:tc>
          <w:tcPr>
            <w:tcW w:w="5156" w:type="dxa"/>
            <w:shd w:val="clear" w:color="auto" w:fill="auto"/>
            <w:noWrap/>
          </w:tcPr>
          <w:p w:rsidR="00B53BA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Obudowa typu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all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-in-one,</w:t>
            </w:r>
            <w:r w:rsidR="00735C90">
              <w:rPr>
                <w:rFonts w:asciiTheme="minorHAnsi" w:hAnsiTheme="minorHAnsi"/>
                <w:sz w:val="16"/>
                <w:szCs w:val="16"/>
              </w:rPr>
              <w:t xml:space="preserve"> o</w:t>
            </w:r>
            <w:r w:rsidR="00735C90" w:rsidRPr="00735C90">
              <w:rPr>
                <w:rFonts w:asciiTheme="minorHAnsi" w:hAnsiTheme="minorHAnsi"/>
                <w:sz w:val="16"/>
                <w:szCs w:val="16"/>
              </w:rPr>
              <w:t>budowa integruje wszystkie podzespoły, nie mogą być z niej wyprowadzone na zewnątrz  kable do połączeń z innymi podzespołami wewnątrz obudowy</w:t>
            </w:r>
          </w:p>
          <w:p w:rsidR="00B53BA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min. 4 gniazda USB 3.1 typ-A,</w:t>
            </w:r>
          </w:p>
          <w:p w:rsidR="00B53BA8" w:rsidRPr="00A223C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min. 1 gniazdo USB 3.1 typ-C,</w:t>
            </w:r>
          </w:p>
          <w:p w:rsidR="00B53BA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gniazdo blokady zabezpieczającej,</w:t>
            </w:r>
          </w:p>
          <w:p w:rsidR="00B53BA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port display port,</w:t>
            </w:r>
          </w:p>
          <w:p w:rsidR="00B53BA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port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hdmi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,</w:t>
            </w:r>
          </w:p>
          <w:p w:rsidR="00B53BA8" w:rsidRPr="00A223C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napęd DVD-ROM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, zintegrowany</w:t>
            </w:r>
            <w:r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:rsidR="00B53BA8" w:rsidRPr="00A223C8" w:rsidRDefault="00B53BA8" w:rsidP="00B3211D">
            <w:pPr>
              <w:shd w:val="clear" w:color="auto" w:fill="FFFFFF"/>
              <w:tabs>
                <w:tab w:val="left" w:pos="410"/>
              </w:tabs>
              <w:spacing w:line="238" w:lineRule="exact"/>
              <w:ind w:right="259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klawiatura 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>,</w:t>
            </w:r>
          </w:p>
          <w:p w:rsidR="00B53BA8" w:rsidRDefault="00B53BA8" w:rsidP="00B3211D">
            <w:pPr>
              <w:rPr>
                <w:rFonts w:asciiTheme="minorHAnsi" w:hAnsiTheme="minorHAnsi"/>
                <w:spacing w:val="-1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mysz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>,</w:t>
            </w:r>
          </w:p>
          <w:p w:rsidR="00B53BA8" w:rsidRDefault="00B53BA8" w:rsidP="00B3211D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 xml:space="preserve">efektywność energetyczna zgodna z </w:t>
            </w:r>
            <w:r w:rsidRPr="00D06857">
              <w:rPr>
                <w:rFonts w:asciiTheme="minorHAnsi" w:hAnsiTheme="minorHAnsi" w:cs="Arial"/>
                <w:color w:val="000000"/>
                <w:sz w:val="16"/>
                <w:szCs w:val="16"/>
              </w:rPr>
              <w:t>wymaganiami Energy Star 5.</w:t>
            </w:r>
            <w:r w:rsidRPr="00593B19">
              <w:rPr>
                <w:rFonts w:asciiTheme="minorHAnsi" w:hAnsiTheme="minorHAnsi" w:cs="Arial"/>
                <w:color w:val="000000"/>
                <w:sz w:val="16"/>
                <w:szCs w:val="16"/>
              </w:rPr>
              <w:t>0 lub równoważną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komplet kabli przyłączeniowych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6E5E7E" w:rsidRDefault="00B53BA8" w:rsidP="00B3211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Głośność </w:t>
            </w:r>
          </w:p>
        </w:tc>
        <w:tc>
          <w:tcPr>
            <w:tcW w:w="5156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Głośność oferowanego komputera w trybie pracy operacyjnej nie może przekroczyć   28dB. Pomiar mierzony zgodnie z normą ISO9296 oraz ISO7779 – załączyć dokument.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6E5E7E" w:rsidRDefault="00B53BA8" w:rsidP="00B3211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156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Opis w tabeli oznaczonej jako „</w:t>
            </w:r>
            <w:r>
              <w:rPr>
                <w:rFonts w:asciiTheme="minorHAnsi" w:hAnsiTheme="minorHAnsi" w:cs="Arial"/>
                <w:sz w:val="16"/>
                <w:szCs w:val="16"/>
              </w:rPr>
              <w:t>System Operacyjny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”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BA8" w:rsidRPr="00D06857" w:rsidTr="00B3211D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53BA8" w:rsidRPr="006E5E7E" w:rsidRDefault="00B53BA8" w:rsidP="00B3211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156" w:type="dxa"/>
            <w:shd w:val="clear" w:color="auto" w:fill="auto"/>
            <w:noWrap/>
          </w:tcPr>
          <w:p w:rsidR="00B53BA8" w:rsidRPr="00D06857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Opis w tabeli oznaczonej jako „</w:t>
            </w:r>
            <w:r>
              <w:rPr>
                <w:rFonts w:asciiTheme="minorHAnsi" w:hAnsiTheme="minorHAnsi" w:cs="Arial"/>
                <w:sz w:val="16"/>
                <w:szCs w:val="16"/>
              </w:rPr>
              <w:t>Oprogramowanie biurowe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”</w:t>
            </w:r>
          </w:p>
        </w:tc>
        <w:tc>
          <w:tcPr>
            <w:tcW w:w="4394" w:type="dxa"/>
            <w:shd w:val="clear" w:color="auto" w:fill="auto"/>
            <w:noWrap/>
          </w:tcPr>
          <w:p w:rsidR="00B53BA8" w:rsidRPr="00D06857" w:rsidRDefault="00B53BA8" w:rsidP="00B3211D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53BA8" w:rsidRDefault="00B53BA8" w:rsidP="00B321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12917" w:rsidRPr="00D06857" w:rsidRDefault="00312917">
      <w:pPr>
        <w:spacing w:after="200" w:line="276" w:lineRule="auto"/>
        <w:rPr>
          <w:rFonts w:asciiTheme="minorHAnsi" w:hAnsiTheme="minorHAnsi"/>
        </w:rPr>
      </w:pPr>
    </w:p>
    <w:p w:rsidR="00593B19" w:rsidRDefault="00593B19">
      <w:pPr>
        <w:rPr>
          <w:rFonts w:asciiTheme="minorHAnsi" w:hAnsiTheme="minorHAnsi"/>
        </w:rPr>
      </w:pPr>
    </w:p>
    <w:p w:rsidR="0026673F" w:rsidRPr="00D06857" w:rsidRDefault="0026673F">
      <w:pPr>
        <w:rPr>
          <w:rFonts w:asciiTheme="minorHAnsi" w:hAnsiTheme="minorHAnsi"/>
        </w:rPr>
      </w:pPr>
      <w:r w:rsidRPr="00D06857">
        <w:rPr>
          <w:rFonts w:asciiTheme="minorHAnsi" w:hAnsiTheme="minorHAnsi"/>
        </w:rPr>
        <w:t xml:space="preserve">Opis systemu operacyjnego i </w:t>
      </w:r>
      <w:r w:rsidR="00BD2184" w:rsidRPr="00D06857">
        <w:rPr>
          <w:rFonts w:asciiTheme="minorHAnsi" w:hAnsiTheme="minorHAnsi"/>
        </w:rPr>
        <w:t xml:space="preserve">oprogramowania </w:t>
      </w:r>
      <w:r w:rsidRPr="00D06857">
        <w:rPr>
          <w:rFonts w:asciiTheme="minorHAnsi" w:hAnsiTheme="minorHAnsi"/>
        </w:rPr>
        <w:t>biurowego</w:t>
      </w:r>
    </w:p>
    <w:tbl>
      <w:tblPr>
        <w:tblW w:w="1233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765"/>
        <w:gridCol w:w="4111"/>
      </w:tblGrid>
      <w:tr w:rsidR="0026673F" w:rsidRPr="00D06857" w:rsidTr="00C93B23">
        <w:trPr>
          <w:trHeight w:val="121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355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C93B23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3A4BC2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</w:t>
            </w:r>
            <w:r w:rsidR="0026673F"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: Producent, nazwa i wersja OS</w:t>
            </w:r>
          </w:p>
        </w:tc>
      </w:tr>
      <w:tr w:rsidR="0026673F" w:rsidRPr="00D06857" w:rsidTr="00C93B23">
        <w:trPr>
          <w:trHeight w:val="167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38" w:rsidRPr="002455A1" w:rsidRDefault="00382E38" w:rsidP="00382E3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Ze względu na oprogramowanie używane przez Zamawiającego, którego producenci wspierają pracę tylko  w środowisku MS Windows oraz zastosowane technologie usług katalogowych (MS Active Directory) wymagane jest dostarczenie z każdym zestawem komputerowym systemu MS Windows 7, 8 lub 10 Professional, 64 bity, PL.  Plus jeden nośnik dla całej dostawy.</w:t>
            </w:r>
          </w:p>
          <w:p w:rsidR="00382E38" w:rsidRPr="002455A1" w:rsidRDefault="00382E38" w:rsidP="00382E3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382E38" w:rsidRPr="002455A1" w:rsidRDefault="00382E38" w:rsidP="00382E3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Zamawiający dopuszcza zastosowanie systemu równoważnego, który:</w:t>
            </w:r>
          </w:p>
          <w:p w:rsidR="00382E38" w:rsidRPr="002455A1" w:rsidRDefault="00382E38" w:rsidP="00382E38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382E38" w:rsidRPr="002455A1" w:rsidRDefault="00382E38" w:rsidP="00382E3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Umożliwia pełną współpracę z usługami katalogowymi Active Directory</w:t>
            </w:r>
          </w:p>
          <w:p w:rsidR="00382E38" w:rsidRPr="002455A1" w:rsidRDefault="00382E38" w:rsidP="00382E3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Nie wymaga przekonfigurowania usług katalogowych do poprawnej pracy w środowisku IT Zamawiającego</w:t>
            </w:r>
          </w:p>
          <w:p w:rsidR="00382E38" w:rsidRPr="002455A1" w:rsidRDefault="00382E38" w:rsidP="00382E3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zlokalizowany</w:t>
            </w:r>
          </w:p>
          <w:p w:rsidR="00382E38" w:rsidRPr="002455A1" w:rsidRDefault="00382E38" w:rsidP="00382E3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382E38" w:rsidRPr="002455A1" w:rsidRDefault="00382E38" w:rsidP="00382E3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W przypadku zaoferowania systemu operacyjnym równoważnego  Zamawiający wymaga:</w:t>
            </w:r>
          </w:p>
          <w:p w:rsidR="00382E38" w:rsidRPr="002455A1" w:rsidRDefault="00382E38" w:rsidP="00382E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dostarczenia takiego komputera celem zweryfikowania zgodności z posiadanym środowiskiem IT,</w:t>
            </w:r>
          </w:p>
          <w:p w:rsidR="00382E38" w:rsidRPr="002455A1" w:rsidRDefault="00382E38" w:rsidP="00382E38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przeprowadzenia bezpłatnych szkoleń w siedzibie Zamawiającego dla wszystkich użytkowników (przy ich stanowiskach pracy) otrzymujących ten sprzęt oraz pracowników zaangażowanych w obsługę informatyczną w stopniu wystarczającym do jego prawidłowego używania oraz administrowania,</w:t>
            </w: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28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673F" w:rsidRPr="00C93B23" w:rsidRDefault="00C93B23" w:rsidP="003A4BC2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Oprogramowanie biurowe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6673F" w:rsidRPr="00D06857" w:rsidRDefault="0026673F" w:rsidP="003A4BC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 : Producent, nazwa, wersja</w:t>
            </w:r>
          </w:p>
        </w:tc>
      </w:tr>
      <w:tr w:rsidR="0026673F" w:rsidRPr="00D06857" w:rsidTr="00C93B23">
        <w:trPr>
          <w:trHeight w:val="15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F" w:rsidRPr="00D06857" w:rsidRDefault="0026673F" w:rsidP="003A4BC2">
            <w:pPr>
              <w:ind w:left="178" w:hanging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1. Pakiet biurowy musi posiadać następujące wymagania poprzez wbudowane mechanizmy, bez użycia dodatkowych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aplikacji:</w:t>
            </w:r>
          </w:p>
          <w:p w:rsidR="0026673F" w:rsidRPr="00D06857" w:rsidRDefault="0026673F" w:rsidP="003A4BC2">
            <w:pPr>
              <w:ind w:left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Wymagania odnośnie interfejsu użytkownika: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after="100" w:afterAutospacing="1" w:line="240" w:lineRule="auto"/>
              <w:ind w:left="287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polska wersja językowa interfejsu użytkownika z możliwością przełączania wersji językowej interfejsu na język angielski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Prostota i intuicyjność obsługi, pozwalająca na pracę osobom nieposiadającym umiejętności technicznych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Oprogramowanie musi umożliwiać tworzenie i edycję dokumentów elektronicznych w ustalonym formacie, który spełnia następujące warunki: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posiada kompletny i publicznie dostępny opis formatu,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ma zdefiniowany układ informacji w postaci XML zgodnie z Tabelą B1 załącznika 2 Rozporządzenia w sprawie minimalnych wymagań dla systemów teleinformatycznych  (Dz.U.05.212.1766)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umożliwia wykorzystanie schematów XML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wspiera w swojej specyfikacji podpis elektroniczny zgodnie z Tabelą A.1.1 załącznika 2 Rozporządzenia w sprawie minimalnych wymagań dla systemów teleinformatycznych  (Dz.U.05.212.1766)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Oprogramowanie musi umożliwiać dostosowanie dokumentów i szablonów do potrzeb instytucji oraz udostępniać narzędzia umożliwiające dystrybucję odpowiednich szablonów do właściwych odbiorców. 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5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Do aplikacji musi być dostępna pełna dokumentacja w języku polskim.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Pakiet zintegrowanych aplikacji biurowych musi zawierać: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Edytor tekstów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Arkusz kalkulacyjny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prywatą (pocztą elektroniczną, kalendarzem, kontaktami i zadaniami)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notatek przy pomocy klawiatury lub notatek odręcznych na ekranie urządzenia typu tablet PC z mechanizmem OCR.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komunikacji wielokanałowej stanowiące interfejs do systemu wiadomości błyskawicznych (tekstowych), komunikacji głosowej, komunikacji video.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Edytor tekstów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i formatowanie tekstu w języku polskim wraz z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ab/>
              <w:t>obsługą języka polskiego w zakresie sprawdzania pisowni i poprawności gramatycznej oraz funkcjonalnością słownika wyrazów bliskoznacznych i autokorekty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Wstawianie oraz formatowanie tabel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oraz formatowanie obiektów graficznych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wykresów i tabel z arkusza kalkulacyjnego (wliczając tabele przestawne)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numerowanie rozdziałów, punktów, akapitów, tabel i rysunków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tworzenie spisów treści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nagłówków i stopek stron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Sprawdzanie pisowni w języku polskim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Śledzenie zmian wprowadzonych przez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Określenie układu strony (pionowa/pozioma)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dokumentów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korespondencji seryjnej bazując na danych adresowych pochodzących z arkusza kalkulacyjnego i z narzędzia do zarządzania informacją prywatną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Arkusz kalkulacyjny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tabelarycznych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wykresów liniowych (wraz linią trendu), słupkowych, kołowych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webservice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tabeli przestawnych umożliwiających dynamiczną zmianę wymiarów oraz wykresów bazujących na danych z tabeli przestawnych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Wyszukiwanie i zamianę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analiz danych przy użyciu formatowania warunkowego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Nazywanie komórek arkusza i odwoływanie się w formułach po takiej nazwie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czasu, daty i wartości finansowych z polskim formatem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 wielu arkuszy kalkulacyjnych w jednym pliku.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Przygotowywanie prezentacji multimedialnych, które będą: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Prezentowanie przy użyciu projektora multimedialnego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Drukowanie w formacie umożliwiającym robienie notatek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Zapisanie jako prezentacja tylko do odczytu.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 narracji i dołączanie jej do prezentacji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Opatrywanie slajdów notatkami dla prezentera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i formatowanie tekstów, obiektów graficznych, tabel, nagrań dźwiękowych i wideo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Umieszczanie tabel i wykresów pochodzących z arkusza kalkulacyjnego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Odświeżenie wykresu znajdującego się w prezentacji po zmianie danych w źródłowym arkuszu kalkulacyjnym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tworzenia animacji obiektów i całych slajdów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Prowadzenie prezentacji w trybie prezentera, gdzie slajdy są widoczne na jednym monitorze lub projektorze, a na drugim widoczne są slajdy i notatki prezentera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zgodność z formatami plików utworzonych za pomocą oprogramowania MS PowerPoint 2003, MS PowerPoint 2007 i 2010.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Przygotowanie formularza elektronicznego i zapisanie go w pliku w formacie XML bez konieczności programowania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Utworzenie w obrębie jednego formularza z jednym zestawem danych kilku widoków z różnym zestawem elementów, dostępnych dla różnych użytkowników.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Pobieranie danych do formularza elektronicznego z plików XML lub z lokalnej bazy danych wchodzącej w skład pakietu narzędzi biurowych.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pobierania danych z platformy do pracy grupowej.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Przesłanie danych przy użyciu usługi Web (tzw. web service).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Wypełnianie formularza elektronicznego i zapisywanie powstałego w ten sposób dokumentu w pliku w formacie XML.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Podpis elektroniczny formularza elektronicznego i dokumentu powstałego z jego wypełnienia.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i edycję drukowanych materiałów informacyjnych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materiałów przy użyciu dostępnych z narzędziem szablonów: broszur, biuletynów, katalogów.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poszczególnych stron materiałów.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Podział treści na kolumny.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elementów graficznych.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wykorzystanie mechanizmu korespondencji seryjnej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Płynne przesuwanie elementów po całej stronie publikacji.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Eksport publikacji do formatu PDF oraz TIFF.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publikacji.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przygotowywania materiałów do wydruku w standardzie CMYK.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przez zdefiniowanie: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Tabel składających się z unikatowego klucza i pól różnych typów, w tym tekstowych i liczbowych.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Relacji pomiędzy tabelami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Formularzy do wprowadzania i edycji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Raportów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danych i zapisywanie ich w lokalnie przechowywanej bazie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przy użyciu zdefiniowanych szablonów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Połączenie z danymi zewnętrznymi, a w szczególności z innymi bazami danych zgodnymi z ODBC, plikami XML, arkuszem kalkulacyjnym.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prywatną (pocztą elektroniczną, kalendarzem, kontaktami i zadaniami)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Pobieranie i wysyłanie poczty elektronicznej z serwera pocztowego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Filtrowanie niechcianej poczty elektronicznej (SPAM) oraz określanie listy zablokowanych i bezpiecznych nadawców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katalogów, pozwalających katalogować pocztę elektroniczną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grupowanie poczty o tym samym tytule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Tworzenie reguł przenoszących automatycznie nową pocztę elektroniczną do określonych katalogów bazując na słowach zawartych w tytule, adresie nadawcy i odbiorcy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Oflagowanie poczty elektronicznej z określeniem terminu przypomnienia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kalendarzem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kalendarza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kalendarza innych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Zapraszanie uczestników na spotkanie, co po ich akceptacji powoduje automatyczne wprowadzenie spotkania w ich kalendarzach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zadań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Zlecanie zadań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tabs>
                <w:tab w:val="left" w:pos="461"/>
              </w:tabs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kontaktów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listy kontaktów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listy kontaktów innych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przesyłania kontaktów innym użytkowników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6673F" w:rsidRDefault="0026673F">
      <w:pPr>
        <w:rPr>
          <w:rFonts w:asciiTheme="minorHAnsi" w:hAnsiTheme="minorHAnsi"/>
        </w:rPr>
      </w:pPr>
      <w:bookmarkStart w:id="0" w:name="_GoBack"/>
      <w:bookmarkEnd w:id="0"/>
    </w:p>
    <w:sectPr w:rsidR="0026673F" w:rsidSect="0026673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B3" w:rsidRDefault="00C15AB3" w:rsidP="00C15AB3">
      <w:r>
        <w:separator/>
      </w:r>
    </w:p>
  </w:endnote>
  <w:endnote w:type="continuationSeparator" w:id="0">
    <w:p w:rsidR="00C15AB3" w:rsidRDefault="00C15AB3" w:rsidP="00C1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B3" w:rsidRDefault="00C15AB3" w:rsidP="00C15AB3">
      <w:r>
        <w:separator/>
      </w:r>
    </w:p>
  </w:footnote>
  <w:footnote w:type="continuationSeparator" w:id="0">
    <w:p w:rsidR="00C15AB3" w:rsidRDefault="00C15AB3" w:rsidP="00C1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B3" w:rsidRPr="00C15AB3" w:rsidRDefault="00C15AB3" w:rsidP="00C15AB3">
    <w:pPr>
      <w:pStyle w:val="Nagwek"/>
      <w:jc w:val="right"/>
      <w:rPr>
        <w:rFonts w:asciiTheme="minorHAnsi" w:hAnsiTheme="minorHAnsi" w:cstheme="minorHAnsi"/>
      </w:rPr>
    </w:pPr>
    <w:r w:rsidRPr="00C15AB3">
      <w:rPr>
        <w:rFonts w:asciiTheme="minorHAnsi" w:hAnsiTheme="minorHAnsi" w:cstheme="minorHAnsi"/>
      </w:rPr>
      <w:t>Załącznik nr IIIA do SIWZ – Zadanie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73F"/>
    <w:rsid w:val="00024DD4"/>
    <w:rsid w:val="00027E43"/>
    <w:rsid w:val="00045B9E"/>
    <w:rsid w:val="00077FA0"/>
    <w:rsid w:val="001002E2"/>
    <w:rsid w:val="00117B29"/>
    <w:rsid w:val="00145DF6"/>
    <w:rsid w:val="0015752E"/>
    <w:rsid w:val="00175EAF"/>
    <w:rsid w:val="001C4C94"/>
    <w:rsid w:val="0024153F"/>
    <w:rsid w:val="0026673F"/>
    <w:rsid w:val="0027015F"/>
    <w:rsid w:val="00285D91"/>
    <w:rsid w:val="00296DE3"/>
    <w:rsid w:val="002C12F5"/>
    <w:rsid w:val="002E0314"/>
    <w:rsid w:val="002F6FA4"/>
    <w:rsid w:val="002F7639"/>
    <w:rsid w:val="003020AA"/>
    <w:rsid w:val="00303987"/>
    <w:rsid w:val="00312917"/>
    <w:rsid w:val="00315AFA"/>
    <w:rsid w:val="00316842"/>
    <w:rsid w:val="00371F20"/>
    <w:rsid w:val="00382E38"/>
    <w:rsid w:val="00387E0A"/>
    <w:rsid w:val="003A4BC2"/>
    <w:rsid w:val="003E452F"/>
    <w:rsid w:val="004056AA"/>
    <w:rsid w:val="004204FD"/>
    <w:rsid w:val="00435F7F"/>
    <w:rsid w:val="00440584"/>
    <w:rsid w:val="00483928"/>
    <w:rsid w:val="004920FA"/>
    <w:rsid w:val="004A720F"/>
    <w:rsid w:val="004F70E9"/>
    <w:rsid w:val="00510A80"/>
    <w:rsid w:val="00564C01"/>
    <w:rsid w:val="00574797"/>
    <w:rsid w:val="00574897"/>
    <w:rsid w:val="00593B19"/>
    <w:rsid w:val="005B1DB4"/>
    <w:rsid w:val="005C7BB3"/>
    <w:rsid w:val="005D2DC6"/>
    <w:rsid w:val="005E2386"/>
    <w:rsid w:val="006175DA"/>
    <w:rsid w:val="00633C56"/>
    <w:rsid w:val="00636B10"/>
    <w:rsid w:val="00663B83"/>
    <w:rsid w:val="0067626D"/>
    <w:rsid w:val="00696BD8"/>
    <w:rsid w:val="00697773"/>
    <w:rsid w:val="006A1808"/>
    <w:rsid w:val="006B0BB5"/>
    <w:rsid w:val="006B2766"/>
    <w:rsid w:val="006D50EF"/>
    <w:rsid w:val="006D572C"/>
    <w:rsid w:val="006E5E7E"/>
    <w:rsid w:val="006F4ECB"/>
    <w:rsid w:val="00702B15"/>
    <w:rsid w:val="00733310"/>
    <w:rsid w:val="00735C90"/>
    <w:rsid w:val="00785103"/>
    <w:rsid w:val="008066C2"/>
    <w:rsid w:val="0081508C"/>
    <w:rsid w:val="00842180"/>
    <w:rsid w:val="008B29C8"/>
    <w:rsid w:val="008B6A81"/>
    <w:rsid w:val="008D02BD"/>
    <w:rsid w:val="00925259"/>
    <w:rsid w:val="00927901"/>
    <w:rsid w:val="00931AC0"/>
    <w:rsid w:val="00981CD2"/>
    <w:rsid w:val="009869FF"/>
    <w:rsid w:val="009A566B"/>
    <w:rsid w:val="009B197D"/>
    <w:rsid w:val="009C431F"/>
    <w:rsid w:val="009C72A8"/>
    <w:rsid w:val="00A17794"/>
    <w:rsid w:val="00A40B70"/>
    <w:rsid w:val="00A712B2"/>
    <w:rsid w:val="00A841E5"/>
    <w:rsid w:val="00A8661C"/>
    <w:rsid w:val="00A954CD"/>
    <w:rsid w:val="00AC1997"/>
    <w:rsid w:val="00AE1969"/>
    <w:rsid w:val="00B25504"/>
    <w:rsid w:val="00B4264C"/>
    <w:rsid w:val="00B441D9"/>
    <w:rsid w:val="00B45249"/>
    <w:rsid w:val="00B539A9"/>
    <w:rsid w:val="00B53BA8"/>
    <w:rsid w:val="00B628E3"/>
    <w:rsid w:val="00B85C4C"/>
    <w:rsid w:val="00BD2184"/>
    <w:rsid w:val="00BD7995"/>
    <w:rsid w:val="00BF174F"/>
    <w:rsid w:val="00C0397B"/>
    <w:rsid w:val="00C15AB3"/>
    <w:rsid w:val="00C24D4E"/>
    <w:rsid w:val="00C33680"/>
    <w:rsid w:val="00C44FF6"/>
    <w:rsid w:val="00C57E09"/>
    <w:rsid w:val="00C64501"/>
    <w:rsid w:val="00C771B8"/>
    <w:rsid w:val="00C77B85"/>
    <w:rsid w:val="00C93B23"/>
    <w:rsid w:val="00CD090F"/>
    <w:rsid w:val="00CF7D6F"/>
    <w:rsid w:val="00D004E2"/>
    <w:rsid w:val="00D06857"/>
    <w:rsid w:val="00D21644"/>
    <w:rsid w:val="00D47EBF"/>
    <w:rsid w:val="00D67C55"/>
    <w:rsid w:val="00D742CD"/>
    <w:rsid w:val="00D755CE"/>
    <w:rsid w:val="00D9523F"/>
    <w:rsid w:val="00DA6865"/>
    <w:rsid w:val="00DB777C"/>
    <w:rsid w:val="00DE55CF"/>
    <w:rsid w:val="00DF3792"/>
    <w:rsid w:val="00E04E71"/>
    <w:rsid w:val="00E06253"/>
    <w:rsid w:val="00E40654"/>
    <w:rsid w:val="00E55F5B"/>
    <w:rsid w:val="00E610D7"/>
    <w:rsid w:val="00E641B0"/>
    <w:rsid w:val="00E77F26"/>
    <w:rsid w:val="00E85D60"/>
    <w:rsid w:val="00EA0055"/>
    <w:rsid w:val="00EB4786"/>
    <w:rsid w:val="00ED04E6"/>
    <w:rsid w:val="00EE7DA7"/>
    <w:rsid w:val="00EF119B"/>
    <w:rsid w:val="00EF5271"/>
    <w:rsid w:val="00F33B90"/>
    <w:rsid w:val="00F66F84"/>
    <w:rsid w:val="00F70122"/>
    <w:rsid w:val="00F759AD"/>
    <w:rsid w:val="00F90B92"/>
    <w:rsid w:val="00F978DB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3C0"/>
  <w15:docId w15:val="{39078034-6EAE-4619-8A52-63D4CD1F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5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A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A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deocardbonchmark.net/high%20end%20g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90F9-BA52-43FF-859E-BA5C37F5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2060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Anna Kloczkowska</cp:lastModifiedBy>
  <cp:revision>9</cp:revision>
  <cp:lastPrinted>2015-05-28T11:17:00Z</cp:lastPrinted>
  <dcterms:created xsi:type="dcterms:W3CDTF">2017-08-25T12:30:00Z</dcterms:created>
  <dcterms:modified xsi:type="dcterms:W3CDTF">2017-09-01T06:58:00Z</dcterms:modified>
</cp:coreProperties>
</file>