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6E" w:rsidRPr="00B25E6E" w:rsidRDefault="00B25E6E" w:rsidP="00B25E6E">
      <w:pPr>
        <w:jc w:val="center"/>
        <w:rPr>
          <w:rFonts w:ascii="Calibri" w:hAnsi="Calibri"/>
          <w:b/>
          <w:i/>
          <w:sz w:val="28"/>
          <w:szCs w:val="28"/>
        </w:rPr>
      </w:pPr>
      <w:r w:rsidRPr="00B25E6E">
        <w:rPr>
          <w:rFonts w:ascii="Calibri" w:hAnsi="Calibri"/>
          <w:b/>
          <w:i/>
          <w:sz w:val="28"/>
          <w:szCs w:val="28"/>
        </w:rPr>
        <w:t>Zestawienie parametrów techniczno-użytkowych przedmiotu zamówienia</w:t>
      </w:r>
    </w:p>
    <w:p w:rsidR="00B25E6E" w:rsidRPr="00B25E6E" w:rsidRDefault="00B25E6E" w:rsidP="00B25E6E">
      <w:pPr>
        <w:jc w:val="center"/>
      </w:pPr>
      <w:r w:rsidRPr="00B25E6E">
        <w:rPr>
          <w:rFonts w:ascii="Calibri" w:hAnsi="Calibri"/>
          <w:i/>
          <w:sz w:val="28"/>
          <w:szCs w:val="28"/>
        </w:rPr>
        <w:t>„Dostawa sprzętu komputerowego dla  Pomorskiego Uniwersytetu Medycznego w Szczecinie”</w:t>
      </w:r>
    </w:p>
    <w:p w:rsidR="00427F7B" w:rsidRPr="00D06857" w:rsidRDefault="00427F7B" w:rsidP="00427F7B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427F7B" w:rsidRPr="00D06857" w:rsidRDefault="00427F7B" w:rsidP="00427F7B">
      <w:pPr>
        <w:rPr>
          <w:rFonts w:asciiTheme="minorHAnsi" w:hAnsiTheme="minorHAnsi"/>
        </w:rPr>
      </w:pPr>
    </w:p>
    <w:p w:rsidR="00427F7B" w:rsidRPr="00CA6706" w:rsidRDefault="00427F7B" w:rsidP="00427F7B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CA6706">
        <w:rPr>
          <w:rFonts w:asciiTheme="minorHAnsi" w:hAnsiTheme="minorHAnsi"/>
          <w:sz w:val="32"/>
          <w:szCs w:val="32"/>
        </w:rPr>
        <w:t xml:space="preserve">Zadanie nr </w:t>
      </w:r>
      <w:r w:rsidR="00C22E4F">
        <w:rPr>
          <w:rFonts w:asciiTheme="minorHAnsi" w:hAnsiTheme="minorHAnsi"/>
          <w:sz w:val="32"/>
          <w:szCs w:val="32"/>
        </w:rPr>
        <w:t>5</w:t>
      </w:r>
      <w:r w:rsidRPr="00CA6706">
        <w:rPr>
          <w:rFonts w:asciiTheme="minorHAnsi" w:hAnsiTheme="minorHAnsi"/>
          <w:sz w:val="32"/>
          <w:szCs w:val="32"/>
        </w:rPr>
        <w:t xml:space="preserve"> - Komputery PC desktop</w:t>
      </w:r>
    </w:p>
    <w:p w:rsidR="00427F7B" w:rsidRPr="00C958F5" w:rsidRDefault="00427F7B" w:rsidP="00427F7B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Każdy komputer musi być oznaczony:</w:t>
      </w:r>
    </w:p>
    <w:p w:rsidR="00427F7B" w:rsidRPr="00C958F5" w:rsidRDefault="00427F7B" w:rsidP="00427F7B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427F7B" w:rsidRPr="00C958F5" w:rsidRDefault="00427F7B" w:rsidP="00427F7B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427F7B" w:rsidRPr="00C958F5" w:rsidRDefault="00427F7B" w:rsidP="00427F7B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427F7B" w:rsidRDefault="00427F7B" w:rsidP="00427F7B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komputera, oraz muszą być wpisane w BIOS</w:t>
      </w:r>
      <w:r>
        <w:rPr>
          <w:rFonts w:asciiTheme="minorHAnsi" w:hAnsiTheme="minorHAnsi"/>
          <w:sz w:val="20"/>
          <w:szCs w:val="20"/>
        </w:rPr>
        <w:t>/UEFI</w:t>
      </w:r>
      <w:r w:rsidRPr="00C958F5">
        <w:rPr>
          <w:rFonts w:asciiTheme="minorHAnsi" w:hAnsiTheme="minorHAnsi"/>
          <w:sz w:val="20"/>
          <w:szCs w:val="20"/>
        </w:rPr>
        <w:t xml:space="preserve">, w </w:t>
      </w:r>
      <w:r>
        <w:rPr>
          <w:rFonts w:asciiTheme="minorHAnsi" w:hAnsiTheme="minorHAnsi"/>
          <w:sz w:val="20"/>
          <w:szCs w:val="20"/>
        </w:rPr>
        <w:t xml:space="preserve">standardowym </w:t>
      </w:r>
      <w:r w:rsidRPr="00C958F5">
        <w:rPr>
          <w:rFonts w:asciiTheme="minorHAnsi" w:hAnsiTheme="minorHAnsi"/>
          <w:sz w:val="20"/>
          <w:szCs w:val="20"/>
        </w:rPr>
        <w:t>miejscu dostępnym dla oprogramowania ewidencjonującego sprzęt IT</w:t>
      </w:r>
      <w:r>
        <w:rPr>
          <w:rFonts w:asciiTheme="minorHAnsi" w:hAnsiTheme="minorHAnsi"/>
          <w:sz w:val="20"/>
          <w:szCs w:val="20"/>
        </w:rPr>
        <w:t>.</w:t>
      </w:r>
    </w:p>
    <w:p w:rsidR="00427F7B" w:rsidRDefault="00427F7B" w:rsidP="00427F7B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427F7B" w:rsidRPr="00D06857" w:rsidTr="00416CF1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427F7B" w:rsidRPr="00D835C6" w:rsidTr="00416CF1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835C6" w:rsidRDefault="00427F7B" w:rsidP="00416C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6900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427F7B" w:rsidRPr="00D06857" w:rsidRDefault="00B25E6E" w:rsidP="00416CF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9" w:history="1">
              <w:r w:rsidR="00427F7B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6900 - 6999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7000 - 7160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7160 i więcej 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5353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>min. 64GB, minimum 4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8 GB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12 GB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16 GB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F65B23" w:rsidRDefault="00427F7B" w:rsidP="00427F7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3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427F7B" w:rsidRPr="00703D0A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03D0A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427F7B" w:rsidRPr="0030398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703D0A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3D0A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427F7B" w:rsidRPr="00703D0A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3D0A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703D0A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E5F25" w:rsidRDefault="00427F7B" w:rsidP="00416CF1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427F7B" w:rsidRPr="00703D0A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03D0A">
              <w:rPr>
                <w:rFonts w:asciiTheme="minorHAnsi" w:hAnsiTheme="minorHAnsi" w:cs="Arial"/>
                <w:sz w:val="16"/>
                <w:szCs w:val="16"/>
              </w:rPr>
              <w:t>Minimum 10 portów USB, w tym  6min. porty USB 3.0,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DE5F25">
              <w:rPr>
                <w:rFonts w:asciiTheme="minorHAnsi" w:hAnsiTheme="minorHAnsi" w:cs="Arial"/>
                <w:sz w:val="16"/>
                <w:szCs w:val="16"/>
              </w:rPr>
              <w:t>x port cyfrowy, zgodny z portem cyfrowym oferowanych monitorów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wyjście słuchawek, wyjście/wejście audio, 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AC23A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>
              <w:rPr>
                <w:rFonts w:asciiTheme="minorHAnsi" w:hAnsiTheme="minorHAnsi" w:cs="Arial"/>
                <w:sz w:val="16"/>
                <w:szCs w:val="16"/>
              </w:rPr>
              <w:t>128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GB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SSD: SATA III, odczyt nie mniej niż 450MB/s, zapis nie mniej niż 350 MB/s,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128 GB – 0 pkt</w:t>
            </w:r>
          </w:p>
          <w:p w:rsidR="00427F7B" w:rsidRPr="00AC23A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256 GB – 10 pkt</w:t>
            </w: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G3D 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1999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  <w:hyperlink r:id="rId10" w:history="1">
              <w:r w:rsidRPr="00DB7971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http://www.videocardbenchmark.net/</w:t>
              </w:r>
            </w:hyperlink>
            <w:r>
              <w:rPr>
                <w:rFonts w:asciiTheme="minorHAnsi" w:hAnsiTheme="minorHAnsi" w:cs="Arial"/>
                <w:sz w:val="16"/>
                <w:szCs w:val="16"/>
              </w:rPr>
              <w:t>. 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AB6E94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typu </w:t>
            </w:r>
            <w:proofErr w:type="spellStart"/>
            <w:r w:rsidRPr="00C33680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(suma wymiarów poniżej 90cm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),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lub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slim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9,5mm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2szt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3.5”. Minimum </w:t>
            </w:r>
            <w:r>
              <w:rPr>
                <w:rFonts w:asciiTheme="minorHAnsi" w:hAnsiTheme="minorHAnsi" w:cs="Arial"/>
                <w:sz w:val="16"/>
                <w:szCs w:val="16"/>
              </w:rPr>
              <w:t>cztery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 porty USB wyprowadzone na panel przedni. Podłączone złącza </w:t>
            </w:r>
            <w:r w:rsidRPr="00671D6D">
              <w:rPr>
                <w:rFonts w:asciiTheme="minorHAnsi" w:hAnsiTheme="minorHAnsi" w:cs="Arial"/>
                <w:sz w:val="16"/>
                <w:szCs w:val="16"/>
              </w:rPr>
              <w:t>audio dostępne także na panelu przednim. Fabrycznie udostępniona możliwość montażu min 2 sztuk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napędów 3,5”.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E5E7E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71D6D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 lub równoważną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28dB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 (oświadczenie wykonawcy lub producenta).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636B10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C3368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</w:t>
            </w:r>
            <w:r>
              <w:rPr>
                <w:rFonts w:asciiTheme="minorHAnsi" w:hAnsiTheme="minorHAnsi" w:cs="Arial"/>
                <w:sz w:val="16"/>
                <w:szCs w:val="16"/>
              </w:rPr>
              <w:t>wa dostarczana przez producenta, po wpisaniu numer seryjnego na stronie producenta dostępna konfiguracja komputera.</w:t>
            </w: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lastRenderedPageBreak/>
              <w:t>Możliwość włączenia/wyłączenia zintegrowanej karty dźwiękowej, karty sieciowej, portu szeregowego z poziomu BIOS.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427F7B" w:rsidRDefault="00427F7B" w:rsidP="00427F7B"/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427F7B" w:rsidRPr="00D06857" w:rsidTr="00416CF1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2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427F7B" w:rsidRPr="00D835C6" w:rsidTr="00416CF1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835C6" w:rsidRDefault="00427F7B" w:rsidP="00416C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6800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427F7B" w:rsidRPr="00D06857" w:rsidRDefault="00B25E6E" w:rsidP="00416CF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11" w:history="1">
              <w:r w:rsidR="00427F7B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6800 - 6999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7000 - 7199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7200 i więcej 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5353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>min. 64GB, minimum 4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8 GB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12 GB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16 GB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F65B23" w:rsidRDefault="00427F7B" w:rsidP="00427F7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3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427F7B" w:rsidRPr="00533FF2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427F7B" w:rsidRPr="0030398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E5F25" w:rsidRDefault="00427F7B" w:rsidP="00416CF1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427F7B" w:rsidRPr="00533FF2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Minimum 10 portów USB, w tym  6min. porty USB 3.0,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DE5F25">
              <w:rPr>
                <w:rFonts w:asciiTheme="minorHAnsi" w:hAnsiTheme="minorHAnsi" w:cs="Arial"/>
                <w:sz w:val="16"/>
                <w:szCs w:val="16"/>
              </w:rPr>
              <w:t>x port cyfrowy, zgodny z portem cyfrowym oferowanych monitorów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AC23A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Default="00427F7B" w:rsidP="00427F7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Min. 128GB SSD: SATA III, odczyt nie mniej niż 450MB/s, zapis nie mniej niż 350 MB/s,</w:t>
            </w:r>
          </w:p>
          <w:p w:rsidR="00427F7B" w:rsidRPr="00CF6B6D" w:rsidRDefault="00427F7B" w:rsidP="00427F7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Min. 1TB HDD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Default="00427F7B" w:rsidP="00427F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Model dysku: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</w:p>
          <w:p w:rsidR="00427F7B" w:rsidRDefault="00427F7B" w:rsidP="00416CF1">
            <w:pPr>
              <w:pStyle w:val="Akapitzlist"/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Pojemność dysku:</w:t>
            </w:r>
          </w:p>
          <w:p w:rsidR="00427F7B" w:rsidRDefault="00427F7B" w:rsidP="00427F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Model dysku: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</w:p>
          <w:p w:rsidR="00427F7B" w:rsidRPr="00CF6B6D" w:rsidRDefault="00427F7B" w:rsidP="00416CF1">
            <w:pPr>
              <w:pStyle w:val="Akapitzlist"/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Pojemność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27F7B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128 GB – 0 pkt</w:t>
            </w:r>
          </w:p>
          <w:p w:rsidR="00427F7B" w:rsidRPr="00CF6B6D" w:rsidRDefault="00427F7B" w:rsidP="00416CF1">
            <w:pPr>
              <w:pStyle w:val="Akapitzlis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240 GB – 10 pkt</w:t>
            </w: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G3D 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5700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http://www.videocardbenchmark.net/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AB6E94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lub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slim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9,5mm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2szt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3.5”. Minimum </w:t>
            </w:r>
            <w:r>
              <w:rPr>
                <w:rFonts w:asciiTheme="minorHAnsi" w:hAnsiTheme="minorHAnsi" w:cs="Arial"/>
                <w:sz w:val="16"/>
                <w:szCs w:val="16"/>
              </w:rPr>
              <w:t>cztery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Fabrycznie udostępniona możliwość montażu min 2 sztuk napędów 3,5”.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E5E7E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lub równoważną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</w:t>
            </w:r>
            <w:r>
              <w:rPr>
                <w:rFonts w:asciiTheme="minorHAnsi" w:hAnsiTheme="minorHAnsi" w:cs="Arial"/>
                <w:sz w:val="16"/>
                <w:szCs w:val="16"/>
              </w:rPr>
              <w:t>30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 (oświadczenie wykonawcy lub producenta).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636B10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C3368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</w:t>
            </w:r>
            <w:r>
              <w:rPr>
                <w:rFonts w:asciiTheme="minorHAnsi" w:hAnsiTheme="minorHAnsi" w:cs="Arial"/>
                <w:sz w:val="16"/>
                <w:szCs w:val="16"/>
              </w:rPr>
              <w:t>wa dostarczana przez producenta, po wpisaniu numer seryjnego na stronie producenta dostępna konfiguracja komputera.</w:t>
            </w: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B25E6E" w:rsidRDefault="00B25E6E" w:rsidP="00427F7B"/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427F7B" w:rsidRPr="00D06857" w:rsidTr="00416CF1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Konfiguracja nr 3 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427F7B" w:rsidRPr="00D835C6" w:rsidTr="00416CF1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835C6" w:rsidRDefault="00427F7B" w:rsidP="00416C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10000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427F7B" w:rsidRPr="00D06857" w:rsidRDefault="00B25E6E" w:rsidP="00416CF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12" w:history="1">
              <w:r w:rsidR="00427F7B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10000 - 10299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10300 - 10599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10600 i więcej 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5353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>min. 64GB, minimum 4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lastRenderedPageBreak/>
              <w:t>16 GB – 0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lastRenderedPageBreak/>
              <w:t>24 GB – 5 pkt</w:t>
            </w:r>
          </w:p>
          <w:p w:rsidR="00427F7B" w:rsidRPr="00B25E6E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32 GB – 10 pkt</w:t>
            </w:r>
          </w:p>
        </w:tc>
      </w:tr>
      <w:tr w:rsidR="00427F7B" w:rsidRPr="00AC23A7" w:rsidTr="00416CF1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F65B23" w:rsidRDefault="00427F7B" w:rsidP="00427F7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3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427F7B" w:rsidRPr="00533FF2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427F7B" w:rsidRPr="0030398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533FF2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E5F25" w:rsidRDefault="00427F7B" w:rsidP="00416CF1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427F7B" w:rsidRPr="00533FF2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533FF2">
              <w:rPr>
                <w:rFonts w:asciiTheme="minorHAnsi" w:hAnsiTheme="minorHAnsi" w:cs="Arial"/>
                <w:sz w:val="16"/>
                <w:szCs w:val="16"/>
              </w:rPr>
              <w:t>Minimum 10 portów USB, w tym  6min. porty USB 3.0,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DE5F25">
              <w:rPr>
                <w:rFonts w:asciiTheme="minorHAnsi" w:hAnsiTheme="minorHAnsi" w:cs="Arial"/>
                <w:sz w:val="16"/>
                <w:szCs w:val="16"/>
              </w:rPr>
              <w:t>x port cyfrowy, zgodny z portem cyfrowym oferowanych monitorów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427F7B" w:rsidRPr="00DE5F25" w:rsidRDefault="00427F7B" w:rsidP="00427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AC23A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AC23A7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Default="00427F7B" w:rsidP="005311B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Min. 128GB SSD: SATA III, odczyt nie mniej niż 450MB/s, zapis nie mniej niż 350 MB/s,</w:t>
            </w:r>
            <w:r w:rsidR="00416CF1">
              <w:rPr>
                <w:rFonts w:asciiTheme="minorHAnsi" w:hAnsiTheme="minorHAnsi" w:cs="Arial"/>
                <w:sz w:val="16"/>
                <w:szCs w:val="16"/>
              </w:rPr>
              <w:t xml:space="preserve"> oraz</w:t>
            </w:r>
          </w:p>
          <w:p w:rsidR="00427F7B" w:rsidRPr="00CF6B6D" w:rsidRDefault="00427F7B" w:rsidP="005311B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Min. 2TB HDD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Default="00427F7B" w:rsidP="005311B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Model dysku: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</w:p>
          <w:p w:rsidR="00427F7B" w:rsidRDefault="00427F7B" w:rsidP="00416CF1">
            <w:pPr>
              <w:pStyle w:val="Akapitzlist"/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Pojemność dysku:</w:t>
            </w:r>
          </w:p>
          <w:p w:rsidR="00427F7B" w:rsidRDefault="00427F7B" w:rsidP="005311B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Model dysku: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</w:p>
          <w:p w:rsidR="00427F7B" w:rsidRPr="00CF6B6D" w:rsidRDefault="00427F7B" w:rsidP="00416CF1">
            <w:pPr>
              <w:pStyle w:val="Akapitzlist"/>
              <w:rPr>
                <w:rFonts w:asciiTheme="minorHAnsi" w:hAnsiTheme="minorHAnsi" w:cs="Arial"/>
                <w:sz w:val="16"/>
                <w:szCs w:val="16"/>
              </w:rPr>
            </w:pPr>
            <w:r w:rsidRPr="00CF6B6D">
              <w:rPr>
                <w:rFonts w:asciiTheme="minorHAnsi" w:hAnsiTheme="minorHAnsi" w:cs="Arial"/>
                <w:sz w:val="16"/>
                <w:szCs w:val="16"/>
              </w:rPr>
              <w:t>Pojemność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Pr="00B25E6E" w:rsidRDefault="00427F7B" w:rsidP="005311B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128 GB – 0 pkt</w:t>
            </w:r>
          </w:p>
          <w:p w:rsidR="00427F7B" w:rsidRPr="00CF6B6D" w:rsidRDefault="00427F7B" w:rsidP="00416CF1">
            <w:pPr>
              <w:pStyle w:val="Akapitzlis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25E6E">
              <w:rPr>
                <w:rFonts w:asciiTheme="minorHAnsi" w:hAnsiTheme="minorHAnsi" w:cs="Arial"/>
                <w:sz w:val="16"/>
                <w:szCs w:val="16"/>
              </w:rPr>
              <w:t>240 GB – 10 pkt</w:t>
            </w: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G3D 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11800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http://www.videocardbenchmark.net/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1002E2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AB6E94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lub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slim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9,5mm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2szt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3.5”. Minimum </w:t>
            </w:r>
            <w:r>
              <w:rPr>
                <w:rFonts w:asciiTheme="minorHAnsi" w:hAnsiTheme="minorHAnsi" w:cs="Arial"/>
                <w:sz w:val="16"/>
                <w:szCs w:val="16"/>
              </w:rPr>
              <w:t>cztery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Fabrycznie udostępniona możliwość montażu min 2 sztuk napędów 3,5”.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E5E7E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lub równoważną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</w:t>
            </w:r>
            <w:r>
              <w:rPr>
                <w:rFonts w:asciiTheme="minorHAnsi" w:hAnsiTheme="minorHAnsi" w:cs="Arial"/>
                <w:sz w:val="16"/>
                <w:szCs w:val="16"/>
              </w:rPr>
              <w:t>30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 (oświadczenie wykonawcy lub producenta).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636B10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636B1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C33680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C33680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427F7B" w:rsidRPr="00D06857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lastRenderedPageBreak/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</w:t>
            </w:r>
            <w:r>
              <w:rPr>
                <w:rFonts w:asciiTheme="minorHAnsi" w:hAnsiTheme="minorHAnsi" w:cs="Arial"/>
                <w:sz w:val="16"/>
                <w:szCs w:val="16"/>
              </w:rPr>
              <w:t>wa dostarczana przez producenta, po wpisaniu numer seryjnego na stronie producenta dostępna konfiguracja komputera.</w:t>
            </w:r>
          </w:p>
        </w:tc>
        <w:tc>
          <w:tcPr>
            <w:tcW w:w="4248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427F7B" w:rsidTr="00416CF1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427F7B" w:rsidRPr="006E5E7E" w:rsidRDefault="00427F7B" w:rsidP="00416CF1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427F7B" w:rsidRPr="007C7A16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58740E" w:rsidRDefault="0058740E" w:rsidP="00427F7B">
      <w:bookmarkStart w:id="0" w:name="_GoBack"/>
      <w:bookmarkEnd w:id="0"/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427F7B" w:rsidRPr="00D06857" w:rsidTr="00416CF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427F7B" w:rsidRPr="00927901" w:rsidRDefault="00427F7B" w:rsidP="0058740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r w:rsidR="0058740E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5955" w:type="dxa"/>
            <w:shd w:val="clear" w:color="auto" w:fill="auto"/>
          </w:tcPr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Przekątna: 23</w:t>
            </w:r>
            <w:r w:rsidR="0058740E">
              <w:rPr>
                <w:rFonts w:asciiTheme="minorHAnsi" w:hAnsiTheme="minorHAnsi" w:cs="Arial"/>
                <w:sz w:val="16"/>
                <w:szCs w:val="16"/>
              </w:rPr>
              <w:t>,5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>-24,6”</w:t>
            </w:r>
          </w:p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27015F">
              <w:rPr>
                <w:rFonts w:asciiTheme="minorHAnsi" w:hAnsiTheme="minorHAnsi" w:cs="Arial"/>
                <w:sz w:val="16"/>
                <w:szCs w:val="16"/>
              </w:rPr>
              <w:t>FullHD</w:t>
            </w:r>
            <w:proofErr w:type="spellEnd"/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lub WUXGA, jasność 250 – 300 cd/m2</w:t>
            </w:r>
          </w:p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Pr="0027015F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jedno złącze cyfrowe zgodne ze złączem dostarczonego komputera PC </w:t>
            </w: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>desktop bez zastosowania dodatkowych adapterów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427F7B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Pochylenie przód/tył</w:t>
            </w:r>
          </w:p>
          <w:p w:rsidR="00427F7B" w:rsidRPr="00B25504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Regulacj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ę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wysokości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góra/dół</w:t>
            </w:r>
          </w:p>
          <w:p w:rsidR="00427F7B" w:rsidRPr="00B25504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Obrót wokół osi pionowej (obrotowa podstawa)</w:t>
            </w:r>
          </w:p>
          <w:p w:rsidR="00427F7B" w:rsidRDefault="00427F7B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Pi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vot</w:t>
            </w:r>
            <w:proofErr w:type="spellEnd"/>
          </w:p>
          <w:p w:rsidR="00427F7B" w:rsidRPr="00DD3729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 xml:space="preserve">Zabezpieczenie przed kradzieżą </w:t>
            </w:r>
            <w:proofErr w:type="spellStart"/>
            <w:r w:rsidRPr="002455A1">
              <w:rPr>
                <w:rFonts w:asciiTheme="minorHAnsi" w:hAnsiTheme="minorHAnsi" w:cs="Arial"/>
                <w:sz w:val="16"/>
                <w:szCs w:val="16"/>
              </w:rPr>
              <w:t>kradzieżą</w:t>
            </w:r>
            <w:proofErr w:type="spellEnd"/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 w postaci złącza </w:t>
            </w:r>
            <w:proofErr w:type="spellStart"/>
            <w:r w:rsidRPr="002455A1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 lub równoważnego plus wymagane akcesoria (linka).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427F7B" w:rsidRDefault="00427F7B" w:rsidP="00427F7B"/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232B2C" w:rsidRPr="00D06857" w:rsidTr="00416CF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232B2C" w:rsidRPr="00927901" w:rsidRDefault="00232B2C" w:rsidP="00232B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5955" w:type="dxa"/>
            <w:shd w:val="clear" w:color="auto" w:fill="auto"/>
          </w:tcPr>
          <w:p w:rsidR="00232B2C" w:rsidRPr="00D06857" w:rsidRDefault="00232B2C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232B2C" w:rsidRPr="00D06857" w:rsidRDefault="00232B2C" w:rsidP="00416CF1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232B2C" w:rsidRPr="00D06857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Przekątna: </w:t>
            </w:r>
            <w:r w:rsidR="005479F1">
              <w:rPr>
                <w:rFonts w:asciiTheme="minorHAnsi" w:hAnsiTheme="minorHAnsi" w:cs="Arial"/>
                <w:sz w:val="16"/>
                <w:szCs w:val="16"/>
              </w:rPr>
              <w:t>28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– 29,5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>”</w:t>
            </w:r>
          </w:p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5479F1">
              <w:rPr>
                <w:rFonts w:asciiTheme="minorHAnsi" w:hAnsiTheme="minorHAnsi" w:cs="Arial"/>
                <w:sz w:val="16"/>
                <w:szCs w:val="16"/>
              </w:rPr>
              <w:t xml:space="preserve"> minimum </w:t>
            </w:r>
            <w:proofErr w:type="spellStart"/>
            <w:r w:rsidR="005479F1">
              <w:rPr>
                <w:rFonts w:asciiTheme="minorHAnsi" w:hAnsiTheme="minorHAnsi" w:cs="Arial"/>
                <w:sz w:val="16"/>
                <w:szCs w:val="16"/>
              </w:rPr>
              <w:t>FullHD</w:t>
            </w:r>
            <w:proofErr w:type="spellEnd"/>
            <w:r w:rsidR="005479F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>, jasność 250 – 300 cd/m2</w:t>
            </w:r>
          </w:p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C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232B2C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232B2C" w:rsidRPr="00D06857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232B2C" w:rsidRPr="0027015F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Default="00232B2C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C" w:rsidRPr="0027015F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32B2C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jedno złącze cyfrowe zgodne ze złączem dostarczonego komputera PC </w:t>
            </w: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>desktop bez zastosowania dodatkowych adapterów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C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232B2C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C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32B2C" w:rsidTr="00416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Pr="00D06857" w:rsidRDefault="00232B2C" w:rsidP="00416C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B2C" w:rsidRDefault="00232B2C" w:rsidP="00416CF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Pochylenie przód/tył</w:t>
            </w:r>
          </w:p>
          <w:p w:rsidR="00232B2C" w:rsidRPr="00DD3729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 xml:space="preserve">Zabezpieczenie przed kradzieżą </w:t>
            </w:r>
            <w:proofErr w:type="spellStart"/>
            <w:r w:rsidRPr="002455A1">
              <w:rPr>
                <w:rFonts w:asciiTheme="minorHAnsi" w:hAnsiTheme="minorHAnsi" w:cs="Arial"/>
                <w:sz w:val="16"/>
                <w:szCs w:val="16"/>
              </w:rPr>
              <w:t>kradzieżą</w:t>
            </w:r>
            <w:proofErr w:type="spellEnd"/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 w postaci złącza </w:t>
            </w:r>
            <w:proofErr w:type="spellStart"/>
            <w:r w:rsidRPr="002455A1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 lub równoważnego plus wymagane akcesoria (linka).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C" w:rsidRDefault="00232B2C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232B2C" w:rsidRDefault="00232B2C" w:rsidP="00427F7B"/>
    <w:p w:rsidR="00427F7B" w:rsidRPr="00D06857" w:rsidRDefault="00427F7B" w:rsidP="00427F7B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t>Opis systemu operacyjnego i oprogramowania biurowego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427F7B" w:rsidRPr="00D06857" w:rsidTr="00416CF1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D06857" w:rsidTr="00416CF1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7F7B" w:rsidRPr="00D06857" w:rsidRDefault="00427F7B" w:rsidP="00416CF1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427F7B" w:rsidRPr="00D06857" w:rsidTr="00416CF1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Pr="002455A1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 używane przez Zamawiającego, którego producenci wspierają pracę tylko  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427F7B" w:rsidRPr="002455A1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2455A1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Nie wymaga przekonfigurowania usług katalogowych do poprawnej pracy w środowisku IT Zamawiającego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427F7B" w:rsidRPr="002455A1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wymaga: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zgodności z posiadanym środowiskiem IT,</w:t>
            </w:r>
          </w:p>
          <w:p w:rsidR="00427F7B" w:rsidRPr="002455A1" w:rsidRDefault="00427F7B" w:rsidP="00427F7B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przeprowadzenia bezpłatnych szkoleń w siedzibie Zamawiającego dla wszystkich użytkowników (przy ich stanowiskach pracy) otrzymujących ten sprzęt oraz pracowników zaangażowanych w obsługę informatyczną w stopniu wystarczającym do jego prawidłowego używania oraz administrowania,</w:t>
            </w:r>
          </w:p>
          <w:p w:rsidR="00427F7B" w:rsidRPr="00A643FA" w:rsidRDefault="00427F7B" w:rsidP="00416CF1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F7B" w:rsidRPr="00D06857" w:rsidTr="00416CF1">
        <w:trPr>
          <w:trHeight w:val="28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F7B" w:rsidRPr="00C93B23" w:rsidRDefault="00427F7B" w:rsidP="00416CF1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Oprogramowanie biurowe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27F7B" w:rsidRPr="00D06857" w:rsidRDefault="00427F7B" w:rsidP="00416C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 : Producent, nazwa, wersja</w:t>
            </w:r>
          </w:p>
        </w:tc>
      </w:tr>
      <w:tr w:rsidR="00427F7B" w:rsidRPr="00D06857" w:rsidTr="00416CF1">
        <w:trPr>
          <w:trHeight w:val="15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7B" w:rsidRPr="00D06857" w:rsidRDefault="00427F7B" w:rsidP="00416CF1">
            <w:pPr>
              <w:ind w:left="178" w:hanging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1. Pakiet biurowy musi posiadać następujące wymagania poprzez wbudowane mechanizmy, bez użycia dodatkowych aplikacji:</w:t>
            </w:r>
          </w:p>
          <w:p w:rsidR="00427F7B" w:rsidRPr="00D06857" w:rsidRDefault="00427F7B" w:rsidP="00416CF1">
            <w:pPr>
              <w:ind w:left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Wymagania odnośnie interfejsu użytkownika: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after="100" w:afterAutospacing="1" w:line="240" w:lineRule="auto"/>
              <w:ind w:left="287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posiada kompletny i publicznie dostępny opis formatu,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ma zdefiniowany układ informacji w postaci XML zgodnie z Tabelą B1 załącznika 2 Rozporządzenia w sprawie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minimalnych wymagań dla systemów teleinformatycznych  (Dz.U.05.212.1766)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umożliwia wykorzystanie schematów XML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Oprogramowanie musi umożliwiać dostosowanie dokumentów i szablonów do potrzeb instytucji oraz udostępniać narzędzia umożliwiające dystrybucję odpowiednich szablonów do właściwych odbiorców. 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5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Do aplikacji musi być dostępna pełna dokumentacja w języku polskim.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Pakiet zintegrowanych aplikacji biurowych musi zawierać: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Edytor tekstów 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Arkusz kalkulacyjny 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Edytor tekstów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i formatowanie tekstu w języku polskim wraz z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ab/>
              <w:t>obsługą języka polskiego w zakresie sprawdzania pisowni i poprawności gramatycznej oraz funkcjonalnością słownika wyrazów bliskoznacznych i autokorekty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Wstawianie oraz formatowanie tabel 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oraz formatowanie obiektów graficznych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numerowanie rozdziałów, punktów, akapitów, tabel i rysunków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tworzenie spisów treści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nagłówków i stopek stron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Sprawdzanie pisowni w języku polskim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Śledzenie zmian wprowadzonych przez użytkowników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Określenie układu strony (pionowa/pozioma)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dokumentów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Wymagana jest dostępność do oferowanego edytora tekstu bezpłatnych narzędzi umożliwiających wykorzystanie go, jako środowiska udostępniającego formularze i pozwalające zapisać plik wynikowy w zgodzie z Rozporządzeniem o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Aktach Normatywnych i Prawnych.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Arkusz kalkulacyjny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tabelarycznych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wykresów liniowych (wraz linią trendu), słupkowych, kołowych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webservice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Wyszukiwanie i zamianę danych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analiz danych przy użyciu formatowania warunkowego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Nazywanie komórek arkusza i odwoływanie się w formułach po takiej nazwie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czasu, daty i wartości finansowych z polskim formatem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 wielu arkuszy kalkulacyjnych w jednym pliku.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Przygotowywanie prezentacji multimedialnych, które będą: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Prezentowanie przy użyciu projektora multimedialnego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Drukowanie w formacie umożliwiającym robienie notatek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Zapisanie jako prezentacja tylko do odczytu.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 narracji i dołączanie jej do prezentacji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Opatrywanie slajdów notatkami dla prezentera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tabel i wykresów pochodzących z arkusza kalkulacyjnego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tworzenia animacji obiektów i całych slajdów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Utworzenie w obrębie jednego formularza z jednym zestawem danych kilku widoków z różnym zestawem elementów, dostępnych dla różnych użytkowników.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Pobieranie danych do formularza elektronicznego z plików XML lub z lokalnej bazy danych wchodzącej w skład pakietu narzędzi biurowych.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pobierania danych z platformy do pracy grupowej.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Przesłanie danych przy użyciu usługi Web (tzw. web service).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Narzędzie do tworzenia drukowanych materiałów informacyjnych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i edycję drukowanych materiałów informacyjnych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poszczególnych stron materiałów.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Podział treści na kolumny.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elementów graficznych.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wykorzystanie mechanizmu korespondencji seryjnej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Płynne przesuwanie elementów po całej stronie publikacji.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Eksport publikacji do formatu PDF oraz TIFF.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publikacji.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przygotowywania materiałów do wydruku w standardzie CMYK.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przez zdefiniowanie: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Relacji pomiędzy tabelami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Formularzy do wprowadzania i edycji danych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Raportów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danych i zapisywanie ich w lokalnie przechowywanej bazie danych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przy użyciu zdefiniowanych szablonów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427F7B" w:rsidRPr="00D06857" w:rsidRDefault="00427F7B" w:rsidP="00427F7B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katalogów, pozwalających katalogować pocztę elektroniczną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grupowanie poczty o tym samym tytule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Oflagowanie poczty elektronicznej z określeniem terminu przypomnienia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kalendarzem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kalendarza innym użytkownikom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kalendarza innych użytkowników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zadań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Zlecanie zadań innym użytkownikom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tabs>
                <w:tab w:val="left" w:pos="461"/>
              </w:tabs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kontaktów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listy kontaktów innym użytkownikom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listy kontaktów innych użytkowników</w:t>
            </w:r>
          </w:p>
          <w:p w:rsidR="00427F7B" w:rsidRPr="00D06857" w:rsidRDefault="00427F7B" w:rsidP="00427F7B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przesyłania kontaktów innym użytkowników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427F7B" w:rsidRPr="00D06857" w:rsidRDefault="00427F7B" w:rsidP="00416CF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27F7B" w:rsidRDefault="00427F7B" w:rsidP="00427F7B">
      <w:pPr>
        <w:rPr>
          <w:rFonts w:asciiTheme="minorHAnsi" w:hAnsiTheme="minorHAnsi"/>
        </w:rPr>
      </w:pPr>
    </w:p>
    <w:p w:rsidR="00427F7B" w:rsidRPr="00D27465" w:rsidRDefault="00427F7B" w:rsidP="00427F7B">
      <w:pPr>
        <w:rPr>
          <w:rFonts w:asciiTheme="minorHAnsi" w:hAnsiTheme="minorHAnsi"/>
          <w:color w:val="FF0000"/>
        </w:rPr>
      </w:pPr>
    </w:p>
    <w:sectPr w:rsidR="00427F7B" w:rsidRPr="00D27465" w:rsidSect="00B25E6E">
      <w:headerReference w:type="default" r:id="rId13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6E" w:rsidRDefault="00B25E6E" w:rsidP="00B25E6E">
      <w:r>
        <w:separator/>
      </w:r>
    </w:p>
  </w:endnote>
  <w:endnote w:type="continuationSeparator" w:id="0">
    <w:p w:rsidR="00B25E6E" w:rsidRDefault="00B25E6E" w:rsidP="00B2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6E" w:rsidRDefault="00B25E6E" w:rsidP="00B25E6E">
      <w:r>
        <w:separator/>
      </w:r>
    </w:p>
  </w:footnote>
  <w:footnote w:type="continuationSeparator" w:id="0">
    <w:p w:rsidR="00B25E6E" w:rsidRDefault="00B25E6E" w:rsidP="00B2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E" w:rsidRPr="00B25E6E" w:rsidRDefault="00B25E6E" w:rsidP="00B25E6E">
    <w:pPr>
      <w:tabs>
        <w:tab w:val="center" w:pos="4536"/>
        <w:tab w:val="right" w:pos="9072"/>
      </w:tabs>
      <w:jc w:val="right"/>
    </w:pPr>
    <w:r w:rsidRPr="00B25E6E">
      <w:rPr>
        <w:rFonts w:ascii="Calibri" w:hAnsi="Calibri"/>
        <w:b/>
      </w:rPr>
      <w:t>Załącznik III A SIWZ – Zadanie nr 5</w:t>
    </w:r>
  </w:p>
  <w:p w:rsidR="00B25E6E" w:rsidRDefault="00B25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359"/>
    <w:multiLevelType w:val="hybridMultilevel"/>
    <w:tmpl w:val="DB1A20E0"/>
    <w:lvl w:ilvl="0" w:tplc="BED47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C95"/>
    <w:multiLevelType w:val="hybridMultilevel"/>
    <w:tmpl w:val="3344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B362067"/>
    <w:multiLevelType w:val="hybridMultilevel"/>
    <w:tmpl w:val="82CA03FE"/>
    <w:lvl w:ilvl="0" w:tplc="566A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6057F"/>
    <w:multiLevelType w:val="hybridMultilevel"/>
    <w:tmpl w:val="91EE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21165"/>
    <w:multiLevelType w:val="hybridMultilevel"/>
    <w:tmpl w:val="089CC930"/>
    <w:lvl w:ilvl="0" w:tplc="2F66B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207EF"/>
    <w:multiLevelType w:val="hybridMultilevel"/>
    <w:tmpl w:val="0620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7B"/>
    <w:rsid w:val="00015BF0"/>
    <w:rsid w:val="00232B2C"/>
    <w:rsid w:val="002629CF"/>
    <w:rsid w:val="00393E05"/>
    <w:rsid w:val="00416CF1"/>
    <w:rsid w:val="00427F7B"/>
    <w:rsid w:val="0045353A"/>
    <w:rsid w:val="00453911"/>
    <w:rsid w:val="005311B2"/>
    <w:rsid w:val="005479F1"/>
    <w:rsid w:val="0058740E"/>
    <w:rsid w:val="00671D6D"/>
    <w:rsid w:val="0073278C"/>
    <w:rsid w:val="00881D23"/>
    <w:rsid w:val="00B25E6E"/>
    <w:rsid w:val="00B95447"/>
    <w:rsid w:val="00C22E4F"/>
    <w:rsid w:val="00C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F7B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Standardowywlewo">
    <w:name w:val="Standardowy w lewo"/>
    <w:basedOn w:val="Normalny"/>
    <w:rsid w:val="00427F7B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427F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E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E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F7B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Standardowywlewo">
    <w:name w:val="Standardowy w lewo"/>
    <w:basedOn w:val="Normalny"/>
    <w:rsid w:val="00427F7B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427F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E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E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deocardbenchmark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31C6-C64E-43AF-8397-79685D4A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3948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Radosław Bogdanski</cp:lastModifiedBy>
  <cp:revision>2</cp:revision>
  <dcterms:created xsi:type="dcterms:W3CDTF">2017-08-11T07:28:00Z</dcterms:created>
  <dcterms:modified xsi:type="dcterms:W3CDTF">2017-08-11T07:28:00Z</dcterms:modified>
</cp:coreProperties>
</file>