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6E" w:rsidRPr="00B25E6E" w:rsidRDefault="00B25E6E" w:rsidP="00B25E6E">
      <w:pPr>
        <w:jc w:val="center"/>
        <w:rPr>
          <w:rFonts w:ascii="Calibri" w:hAnsi="Calibri"/>
          <w:b/>
          <w:i/>
          <w:sz w:val="28"/>
          <w:szCs w:val="28"/>
        </w:rPr>
      </w:pPr>
      <w:r w:rsidRPr="00B25E6E">
        <w:rPr>
          <w:rFonts w:ascii="Calibri" w:hAnsi="Calibri"/>
          <w:b/>
          <w:i/>
          <w:sz w:val="28"/>
          <w:szCs w:val="28"/>
        </w:rPr>
        <w:t>Zestawienie parametrów techniczno-użytkowych przedmiotu zamówienia</w:t>
      </w:r>
    </w:p>
    <w:p w:rsidR="00B25E6E" w:rsidRPr="00B25E6E" w:rsidRDefault="00B25E6E" w:rsidP="00B25E6E">
      <w:pPr>
        <w:jc w:val="center"/>
      </w:pPr>
      <w:r w:rsidRPr="00B25E6E">
        <w:rPr>
          <w:rFonts w:ascii="Calibri" w:hAnsi="Calibri"/>
          <w:i/>
          <w:sz w:val="28"/>
          <w:szCs w:val="28"/>
        </w:rPr>
        <w:t>„Dostawa sprzętu komputerowego dla  Pomorskiego Uniwersytetu Medycznego w Szczecinie”</w:t>
      </w:r>
    </w:p>
    <w:p w:rsidR="00427F7B" w:rsidRPr="00D06857" w:rsidRDefault="00427F7B" w:rsidP="00427F7B">
      <w:pPr>
        <w:jc w:val="center"/>
        <w:rPr>
          <w:rFonts w:asciiTheme="minorHAnsi" w:hAnsiTheme="minorHAnsi"/>
          <w:b/>
          <w:sz w:val="20"/>
          <w:szCs w:val="20"/>
        </w:rPr>
      </w:pPr>
      <w:r w:rsidRPr="00593B19">
        <w:rPr>
          <w:rFonts w:asciiTheme="minorHAnsi" w:hAnsiTheme="minorHAnsi"/>
          <w:b/>
          <w:sz w:val="20"/>
          <w:szCs w:val="20"/>
        </w:rPr>
        <w:t>Wymagane parametry są wartościami minimalnymi</w:t>
      </w:r>
    </w:p>
    <w:p w:rsidR="00427F7B" w:rsidRPr="00D06857" w:rsidRDefault="00427F7B" w:rsidP="00427F7B">
      <w:pPr>
        <w:rPr>
          <w:rFonts w:asciiTheme="minorHAnsi" w:hAnsiTheme="minorHAnsi"/>
        </w:rPr>
      </w:pPr>
    </w:p>
    <w:p w:rsidR="00427F7B" w:rsidRPr="00CA6706" w:rsidRDefault="00427F7B" w:rsidP="00427F7B">
      <w:pPr>
        <w:spacing w:after="200" w:line="276" w:lineRule="auto"/>
        <w:rPr>
          <w:rFonts w:asciiTheme="minorHAnsi" w:hAnsiTheme="minorHAnsi"/>
          <w:sz w:val="32"/>
          <w:szCs w:val="32"/>
        </w:rPr>
      </w:pPr>
      <w:r w:rsidRPr="00CA6706">
        <w:rPr>
          <w:rFonts w:asciiTheme="minorHAnsi" w:hAnsiTheme="minorHAnsi"/>
          <w:sz w:val="32"/>
          <w:szCs w:val="32"/>
        </w:rPr>
        <w:t xml:space="preserve">Zadanie nr </w:t>
      </w:r>
      <w:r w:rsidR="00C22E4F">
        <w:rPr>
          <w:rFonts w:asciiTheme="minorHAnsi" w:hAnsiTheme="minorHAnsi"/>
          <w:sz w:val="32"/>
          <w:szCs w:val="32"/>
        </w:rPr>
        <w:t>5</w:t>
      </w:r>
      <w:r w:rsidRPr="00CA6706">
        <w:rPr>
          <w:rFonts w:asciiTheme="minorHAnsi" w:hAnsiTheme="minorHAnsi"/>
          <w:sz w:val="32"/>
          <w:szCs w:val="32"/>
        </w:rPr>
        <w:t xml:space="preserve"> - Komputery PC desktop</w:t>
      </w:r>
    </w:p>
    <w:p w:rsidR="00427F7B" w:rsidRPr="00C958F5" w:rsidRDefault="00427F7B" w:rsidP="00427F7B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Każdy komputer musi być oznaczony:</w:t>
      </w:r>
    </w:p>
    <w:p w:rsidR="00427F7B" w:rsidRPr="00C958F5" w:rsidRDefault="00427F7B" w:rsidP="00427F7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nazwą producenta,</w:t>
      </w:r>
    </w:p>
    <w:p w:rsidR="00427F7B" w:rsidRPr="00C958F5" w:rsidRDefault="00427F7B" w:rsidP="00427F7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modelem (PN) oferowanego sprzętu,</w:t>
      </w:r>
    </w:p>
    <w:p w:rsidR="00427F7B" w:rsidRPr="00C958F5" w:rsidRDefault="00427F7B" w:rsidP="00427F7B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C958F5">
        <w:rPr>
          <w:rFonts w:asciiTheme="minorHAnsi" w:hAnsiTheme="minorHAnsi"/>
        </w:rPr>
        <w:t>niepowtarzalnym numerem seryjnym (SN)</w:t>
      </w:r>
    </w:p>
    <w:p w:rsidR="00427F7B" w:rsidRDefault="00427F7B" w:rsidP="00427F7B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>Informacje powyższe muszą być umieszczone w czytelny sposób na obudowie komputera, oraz muszą być wpisane w BIOS</w:t>
      </w:r>
      <w:r>
        <w:rPr>
          <w:rFonts w:asciiTheme="minorHAnsi" w:hAnsiTheme="minorHAnsi"/>
          <w:sz w:val="20"/>
          <w:szCs w:val="20"/>
        </w:rPr>
        <w:t>/UEFI</w:t>
      </w:r>
      <w:r w:rsidRPr="00C958F5">
        <w:rPr>
          <w:rFonts w:asciiTheme="minorHAnsi" w:hAnsiTheme="minorHAnsi"/>
          <w:sz w:val="20"/>
          <w:szCs w:val="20"/>
        </w:rPr>
        <w:t xml:space="preserve">, w </w:t>
      </w:r>
      <w:r>
        <w:rPr>
          <w:rFonts w:asciiTheme="minorHAnsi" w:hAnsiTheme="minorHAnsi"/>
          <w:sz w:val="20"/>
          <w:szCs w:val="20"/>
        </w:rPr>
        <w:t xml:space="preserve">standardowym </w:t>
      </w:r>
      <w:r w:rsidRPr="00C958F5">
        <w:rPr>
          <w:rFonts w:asciiTheme="minorHAnsi" w:hAnsiTheme="minorHAnsi"/>
          <w:sz w:val="20"/>
          <w:szCs w:val="20"/>
        </w:rPr>
        <w:t>miejscu dostępnym dla oprogramowania ewidencjonującego sprzęt IT</w:t>
      </w:r>
      <w:r>
        <w:rPr>
          <w:rFonts w:asciiTheme="minorHAnsi" w:hAnsiTheme="minorHAnsi"/>
          <w:sz w:val="20"/>
          <w:szCs w:val="20"/>
        </w:rPr>
        <w:t>.</w:t>
      </w:r>
    </w:p>
    <w:p w:rsidR="00427F7B" w:rsidRDefault="00427F7B" w:rsidP="00427F7B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00C958F5">
        <w:rPr>
          <w:rFonts w:asciiTheme="minorHAnsi" w:hAnsiTheme="minorHAnsi"/>
          <w:sz w:val="20"/>
          <w:szCs w:val="20"/>
        </w:rPr>
        <w:t xml:space="preserve">Infolinia telefoniczna </w:t>
      </w:r>
      <w:r>
        <w:rPr>
          <w:rFonts w:asciiTheme="minorHAnsi" w:hAnsiTheme="minorHAnsi"/>
          <w:sz w:val="20"/>
          <w:szCs w:val="20"/>
        </w:rPr>
        <w:t xml:space="preserve">(pomoc techniczna) musi być </w:t>
      </w:r>
      <w:r w:rsidRPr="00C958F5">
        <w:rPr>
          <w:rFonts w:asciiTheme="minorHAnsi" w:hAnsiTheme="minorHAnsi"/>
          <w:sz w:val="20"/>
          <w:szCs w:val="20"/>
        </w:rPr>
        <w:t>dostępna w czasie obowiązywania gwarancji</w:t>
      </w:r>
      <w:r>
        <w:rPr>
          <w:rFonts w:asciiTheme="minorHAnsi" w:hAnsiTheme="minorHAnsi"/>
          <w:sz w:val="20"/>
          <w:szCs w:val="20"/>
        </w:rPr>
        <w:t xml:space="preserve"> oraz </w:t>
      </w:r>
      <w:r w:rsidRPr="00C958F5">
        <w:rPr>
          <w:rFonts w:asciiTheme="minorHAnsi" w:hAnsiTheme="minorHAnsi"/>
          <w:sz w:val="20"/>
          <w:szCs w:val="20"/>
        </w:rPr>
        <w:t>posiada</w:t>
      </w:r>
      <w:r>
        <w:rPr>
          <w:rFonts w:asciiTheme="minorHAnsi" w:hAnsiTheme="minorHAnsi"/>
          <w:sz w:val="20"/>
          <w:szCs w:val="20"/>
        </w:rPr>
        <w:t>ć</w:t>
      </w:r>
      <w:r w:rsidRPr="00C958F5">
        <w:rPr>
          <w:rFonts w:asciiTheme="minorHAnsi" w:hAnsiTheme="minorHAnsi"/>
          <w:sz w:val="20"/>
          <w:szCs w:val="20"/>
        </w:rPr>
        <w:t xml:space="preserve"> wiedzę o nabytym sprzęcie (identyfikowanym przez numery seryjne</w:t>
      </w:r>
      <w:r>
        <w:rPr>
          <w:rFonts w:asciiTheme="minorHAnsi" w:hAnsiTheme="minorHAnsi"/>
          <w:sz w:val="20"/>
          <w:szCs w:val="20"/>
        </w:rPr>
        <w:t xml:space="preserve"> podane na obudowie</w:t>
      </w:r>
      <w:r w:rsidRPr="00C958F5">
        <w:rPr>
          <w:rFonts w:asciiTheme="minorHAnsi" w:hAnsiTheme="minorHAnsi"/>
          <w:sz w:val="20"/>
          <w:szCs w:val="20"/>
        </w:rPr>
        <w:t>).</w:t>
      </w:r>
    </w:p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427F7B" w:rsidRPr="00D06857" w:rsidTr="00416CF1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427F7B" w:rsidRPr="00D835C6" w:rsidTr="00416CF1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835C6" w:rsidRDefault="00427F7B" w:rsidP="00416CF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AC23A7" w:rsidTr="00416CF1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</w:t>
            </w:r>
            <w:r>
              <w:rPr>
                <w:rFonts w:asciiTheme="minorHAnsi" w:hAnsiTheme="minorHAnsi" w:cs="Arial"/>
                <w:sz w:val="16"/>
                <w:szCs w:val="16"/>
              </w:rPr>
              <w:t>6900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</w:p>
          <w:p w:rsidR="00427F7B" w:rsidRPr="00D06857" w:rsidRDefault="00B25E6E" w:rsidP="00416CF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9" w:history="1">
              <w:r w:rsidR="00427F7B" w:rsidRPr="00D0685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http://www.cpubenchmark.net/cpu_list.php</w:t>
              </w:r>
            </w:hyperlink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Wydajność: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6900 - 6999 – 0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7000 - 7160 – 5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7160 i więcej  – 10 pkt</w:t>
            </w:r>
          </w:p>
        </w:tc>
      </w:tr>
      <w:tr w:rsidR="00427F7B" w:rsidRPr="00AC23A7" w:rsidTr="00416CF1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5353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>min. 64GB, minimum 4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 banki pamięci)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8 GB – 0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12 GB – 5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16 GB – 10 pkt</w:t>
            </w:r>
          </w:p>
        </w:tc>
      </w:tr>
      <w:tr w:rsidR="00427F7B" w:rsidRPr="00AC23A7" w:rsidTr="00416CF1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F65B23" w:rsidRDefault="00427F7B" w:rsidP="00427F7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3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:rsidR="00427F7B" w:rsidRPr="00703D0A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03D0A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:rsidR="00427F7B" w:rsidRPr="0030398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427F7B" w:rsidRPr="00703D0A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3D0A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:rsidR="00427F7B" w:rsidRPr="00703D0A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3D0A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703D0A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AC23A7" w:rsidTr="00416CF1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E5F25" w:rsidRDefault="00427F7B" w:rsidP="00416CF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na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zewnątrz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obudowy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:</w:t>
            </w:r>
          </w:p>
          <w:p w:rsidR="00427F7B" w:rsidRPr="00703D0A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703D0A">
              <w:rPr>
                <w:rFonts w:asciiTheme="minorHAnsi" w:hAnsiTheme="minorHAnsi" w:cs="Arial"/>
                <w:sz w:val="16"/>
                <w:szCs w:val="16"/>
              </w:rPr>
              <w:t>Minimum 10 portów USB, w tym  6min. porty USB 3.0,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Pr="00DE5F25">
              <w:rPr>
                <w:rFonts w:asciiTheme="minorHAnsi" w:hAnsiTheme="minorHAnsi" w:cs="Arial"/>
                <w:sz w:val="16"/>
                <w:szCs w:val="16"/>
              </w:rPr>
              <w:t>x port cyfrowy, zgodny z portem cyfrowym oferowanych monitorów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wyjście słuchawek, wyjście/wejście audio, 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AC23A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AC23A7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Min. </w:t>
            </w:r>
            <w:r>
              <w:rPr>
                <w:rFonts w:asciiTheme="minorHAnsi" w:hAnsiTheme="minorHAnsi" w:cs="Arial"/>
                <w:sz w:val="16"/>
                <w:szCs w:val="16"/>
              </w:rPr>
              <w:t>128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GB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SSD: SATA III, odczyt nie mniej niż 450MB/s, zapis nie mniej niż 350 MB/s,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odel dysku: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ojemność dysku: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128 GB – 0 pkt</w:t>
            </w:r>
          </w:p>
          <w:p w:rsidR="00427F7B" w:rsidRPr="00AC23A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256 GB – 10 pkt</w:t>
            </w: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zyskującą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G3D 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wydajność nie mniej niż </w:t>
            </w:r>
            <w:r>
              <w:rPr>
                <w:rFonts w:asciiTheme="minorHAnsi" w:hAnsiTheme="minorHAnsi" w:cs="Arial"/>
                <w:sz w:val="16"/>
                <w:szCs w:val="16"/>
              </w:rPr>
              <w:t>1999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  <w:hyperlink r:id="rId10" w:history="1">
              <w:r w:rsidRPr="00DB7971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http://www.videocardbenchmark.net/</w:t>
              </w:r>
            </w:hyperlink>
            <w:r>
              <w:rPr>
                <w:rFonts w:asciiTheme="minorHAnsi" w:hAnsiTheme="minorHAnsi" w:cs="Arial"/>
                <w:sz w:val="16"/>
                <w:szCs w:val="16"/>
              </w:rPr>
              <w:t>. Nie dopuszcza się kart zewnętrznych (USB).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ydajność karty graficznej: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AB6E94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typu </w:t>
            </w:r>
            <w:proofErr w:type="spellStart"/>
            <w:r w:rsidRPr="00C33680">
              <w:rPr>
                <w:rFonts w:asciiTheme="minorHAnsi" w:hAnsiTheme="minorHAnsi" w:cs="Arial"/>
                <w:sz w:val="16"/>
                <w:szCs w:val="16"/>
              </w:rPr>
              <w:t>Minitower</w:t>
            </w:r>
            <w:proofErr w:type="spellEnd"/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(suma wymiarów poniżej 90cm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),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lub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slim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9,5mm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2szt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3.5”. Minimum </w:t>
            </w:r>
            <w:r>
              <w:rPr>
                <w:rFonts w:asciiTheme="minorHAnsi" w:hAnsiTheme="minorHAnsi" w:cs="Arial"/>
                <w:sz w:val="16"/>
                <w:szCs w:val="16"/>
              </w:rPr>
              <w:t>cztery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 porty USB wyprowadzone na panel przedni. Podłączone złącza </w:t>
            </w:r>
            <w:r w:rsidRPr="00671D6D">
              <w:rPr>
                <w:rFonts w:asciiTheme="minorHAnsi" w:hAnsiTheme="minorHAnsi" w:cs="Arial"/>
                <w:sz w:val="16"/>
                <w:szCs w:val="16"/>
              </w:rPr>
              <w:t>audio dostępne także na panelu przednim. Fabrycznie udostępniona możliwość montażu min 2 sztuk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napędów 3,5”.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Wyposażona w zabezpieczenie przed kradzieżą w postaci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D06857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E5E7E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71D6D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 lub równoważną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przekroczyć   28dB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7D5211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Pomiar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 (oświadczenie wykonawcy lub producenta).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636B10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36B10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36B10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 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36B10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C33680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„Oprogramowanie biurowe”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6E5E7E" w:rsidRDefault="00427F7B" w:rsidP="00416CF1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</w:t>
            </w:r>
            <w:r>
              <w:rPr>
                <w:rFonts w:asciiTheme="minorHAnsi" w:hAnsiTheme="minorHAnsi" w:cs="Arial"/>
                <w:sz w:val="16"/>
                <w:szCs w:val="16"/>
              </w:rPr>
              <w:t>wa dostarczana przez producenta, po wpisaniu numer seryjnego na stronie producenta dostępna konfiguracja komputera.</w:t>
            </w:r>
          </w:p>
        </w:tc>
        <w:tc>
          <w:tcPr>
            <w:tcW w:w="4248" w:type="dxa"/>
            <w:shd w:val="clear" w:color="auto" w:fill="auto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427F7B" w:rsidTr="00416CF1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6E5E7E" w:rsidRDefault="00427F7B" w:rsidP="00416CF1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lastRenderedPageBreak/>
              <w:t>Możliwość włączenia/wyłączenia zintegrowanej karty dźwiękowej, karty sieciowej, portu szeregowego z poziomu BIOS.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lastRenderedPageBreak/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:rsidR="00427F7B" w:rsidRDefault="00427F7B" w:rsidP="00427F7B"/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427F7B" w:rsidRPr="00D06857" w:rsidTr="00416CF1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Konfiguracja nr 2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427F7B" w:rsidRPr="00D835C6" w:rsidTr="00416CF1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835C6" w:rsidRDefault="00427F7B" w:rsidP="00416CF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AC23A7" w:rsidTr="00416CF1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</w:t>
            </w:r>
            <w:r>
              <w:rPr>
                <w:rFonts w:asciiTheme="minorHAnsi" w:hAnsiTheme="minorHAnsi" w:cs="Arial"/>
                <w:sz w:val="16"/>
                <w:szCs w:val="16"/>
              </w:rPr>
              <w:t>6800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</w:p>
          <w:p w:rsidR="00427F7B" w:rsidRPr="00D06857" w:rsidRDefault="00B25E6E" w:rsidP="00416CF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1" w:history="1">
              <w:r w:rsidR="00427F7B" w:rsidRPr="00D0685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http://www.cpubenchmark.net/cpu_list.php</w:t>
              </w:r>
            </w:hyperlink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Wydajność: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6800 - 6999 – 0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7000 - 7199 – 5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7200 i więcej  – 10 pkt</w:t>
            </w:r>
          </w:p>
        </w:tc>
      </w:tr>
      <w:tr w:rsidR="00427F7B" w:rsidRPr="00AC23A7" w:rsidTr="00416CF1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5353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8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>min. 64GB, minimum 4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 banki pamięci)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8 GB – 0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12 GB – 5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16 GB – 10 pkt</w:t>
            </w:r>
          </w:p>
        </w:tc>
      </w:tr>
      <w:tr w:rsidR="00427F7B" w:rsidRPr="00AC23A7" w:rsidTr="00416CF1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F65B23" w:rsidRDefault="00427F7B" w:rsidP="00427F7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3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:rsidR="00427F7B" w:rsidRPr="00533FF2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533FF2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:rsidR="00427F7B" w:rsidRPr="0030398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427F7B" w:rsidRPr="00533FF2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3FF2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:rsidR="00427F7B" w:rsidRPr="00533FF2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3FF2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533FF2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AC23A7" w:rsidTr="00416CF1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E5F25" w:rsidRDefault="00427F7B" w:rsidP="00416CF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na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zewnątrz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obudowy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:</w:t>
            </w:r>
          </w:p>
          <w:p w:rsidR="00427F7B" w:rsidRPr="00533FF2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533FF2">
              <w:rPr>
                <w:rFonts w:asciiTheme="minorHAnsi" w:hAnsiTheme="minorHAnsi" w:cs="Arial"/>
                <w:sz w:val="16"/>
                <w:szCs w:val="16"/>
              </w:rPr>
              <w:t>Minimum 10 portów USB, w tym  6min. porty USB 3.0,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Pr="00DE5F25">
              <w:rPr>
                <w:rFonts w:asciiTheme="minorHAnsi" w:hAnsiTheme="minorHAnsi" w:cs="Arial"/>
                <w:sz w:val="16"/>
                <w:szCs w:val="16"/>
              </w:rPr>
              <w:t>x port cyfrowy, zgodny z portem cyfrowym oferowanych monitorów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AC23A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AC23A7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Default="00427F7B" w:rsidP="00427F7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CF6B6D">
              <w:rPr>
                <w:rFonts w:asciiTheme="minorHAnsi" w:hAnsiTheme="minorHAnsi" w:cs="Arial"/>
                <w:sz w:val="16"/>
                <w:szCs w:val="16"/>
              </w:rPr>
              <w:t>Min. 128GB SSD: SATA III, odczyt nie mniej niż 450MB/s, zapis nie mniej niż 350 MB/s,</w:t>
            </w:r>
          </w:p>
          <w:p w:rsidR="00427F7B" w:rsidRPr="00CF6B6D" w:rsidRDefault="00427F7B" w:rsidP="00427F7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Min. 1TB HDD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Default="00427F7B" w:rsidP="00427F7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CF6B6D">
              <w:rPr>
                <w:rFonts w:asciiTheme="minorHAnsi" w:hAnsiTheme="minorHAnsi" w:cs="Arial"/>
                <w:sz w:val="16"/>
                <w:szCs w:val="16"/>
              </w:rPr>
              <w:t>Model dysku: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</w:t>
            </w:r>
          </w:p>
          <w:p w:rsidR="00427F7B" w:rsidRDefault="00427F7B" w:rsidP="00416CF1">
            <w:pPr>
              <w:pStyle w:val="Akapitzlist"/>
              <w:rPr>
                <w:rFonts w:asciiTheme="minorHAnsi" w:hAnsiTheme="minorHAnsi" w:cs="Arial"/>
                <w:sz w:val="16"/>
                <w:szCs w:val="16"/>
              </w:rPr>
            </w:pPr>
            <w:r w:rsidRPr="00CF6B6D">
              <w:rPr>
                <w:rFonts w:asciiTheme="minorHAnsi" w:hAnsiTheme="minorHAnsi" w:cs="Arial"/>
                <w:sz w:val="16"/>
                <w:szCs w:val="16"/>
              </w:rPr>
              <w:t>Pojemność dysku:</w:t>
            </w:r>
          </w:p>
          <w:p w:rsidR="00427F7B" w:rsidRDefault="00427F7B" w:rsidP="00427F7B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CF6B6D">
              <w:rPr>
                <w:rFonts w:asciiTheme="minorHAnsi" w:hAnsiTheme="minorHAnsi" w:cs="Arial"/>
                <w:sz w:val="16"/>
                <w:szCs w:val="16"/>
              </w:rPr>
              <w:t>Model dysku: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</w:t>
            </w:r>
          </w:p>
          <w:p w:rsidR="00427F7B" w:rsidRPr="00CF6B6D" w:rsidRDefault="00427F7B" w:rsidP="00416CF1">
            <w:pPr>
              <w:pStyle w:val="Akapitzlist"/>
              <w:rPr>
                <w:rFonts w:asciiTheme="minorHAnsi" w:hAnsiTheme="minorHAnsi" w:cs="Arial"/>
                <w:sz w:val="16"/>
                <w:szCs w:val="16"/>
              </w:rPr>
            </w:pPr>
            <w:r w:rsidRPr="00CF6B6D">
              <w:rPr>
                <w:rFonts w:asciiTheme="minorHAnsi" w:hAnsiTheme="minorHAnsi" w:cs="Arial"/>
                <w:sz w:val="16"/>
                <w:szCs w:val="16"/>
              </w:rPr>
              <w:t>Pojemność dysku: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B25E6E" w:rsidRDefault="00427F7B" w:rsidP="00427F7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128 GB – 0 pkt</w:t>
            </w:r>
          </w:p>
          <w:p w:rsidR="00427F7B" w:rsidRPr="00CF6B6D" w:rsidRDefault="00427F7B" w:rsidP="00416CF1">
            <w:pPr>
              <w:pStyle w:val="Akapitzli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240 GB – 10 pkt</w:t>
            </w: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zyskującą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G3D 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wydajność nie mniej niż </w:t>
            </w:r>
            <w:r>
              <w:rPr>
                <w:rFonts w:asciiTheme="minorHAnsi" w:hAnsiTheme="minorHAnsi" w:cs="Arial"/>
                <w:sz w:val="16"/>
                <w:szCs w:val="16"/>
              </w:rPr>
              <w:t>5700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http://www.videocardbenchmark.net/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Nie dopuszcza się kart zewnętrznych (USB).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ydajność karty graficznej: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AB6E94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lub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slim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9,5mm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2szt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3.5”. Minimum </w:t>
            </w:r>
            <w:r>
              <w:rPr>
                <w:rFonts w:asciiTheme="minorHAnsi" w:hAnsiTheme="minorHAnsi" w:cs="Arial"/>
                <w:sz w:val="16"/>
                <w:szCs w:val="16"/>
              </w:rPr>
              <w:t>cztery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 porty USB wyprowadzone na panel przedni. Podłączone złącza audio dostępne także na panelu przednim.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Fabrycznie udostępniona możliwość montażu min 2 sztuk napędów 3,5”.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Wyposażona w zabezpieczenie przed kradzieżą w postaci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D06857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E5E7E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33680">
              <w:rPr>
                <w:rFonts w:asciiTheme="minorHAnsi" w:hAnsiTheme="minorHAnsi" w:cs="Arial"/>
                <w:color w:val="000000"/>
                <w:sz w:val="16"/>
                <w:szCs w:val="16"/>
              </w:rPr>
              <w:t>lub równoważną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(certyfikat producenta)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przekroczyć   </w:t>
            </w:r>
            <w:r>
              <w:rPr>
                <w:rFonts w:asciiTheme="minorHAnsi" w:hAnsiTheme="minorHAnsi" w:cs="Arial"/>
                <w:sz w:val="16"/>
                <w:szCs w:val="16"/>
              </w:rPr>
              <w:t>30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dB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7D5211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Pomiar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 (oświadczenie wykonawcy lub producenta).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636B10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36B10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36B10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 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36B10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C33680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„Oprogramowanie biurowe”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6E5E7E" w:rsidRDefault="00427F7B" w:rsidP="00416CF1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</w:t>
            </w:r>
            <w:r>
              <w:rPr>
                <w:rFonts w:asciiTheme="minorHAnsi" w:hAnsiTheme="minorHAnsi" w:cs="Arial"/>
                <w:sz w:val="16"/>
                <w:szCs w:val="16"/>
              </w:rPr>
              <w:t>wa dostarczana przez producenta, po wpisaniu numer seryjnego na stronie producenta dostępna konfiguracja komputera.</w:t>
            </w:r>
          </w:p>
        </w:tc>
        <w:tc>
          <w:tcPr>
            <w:tcW w:w="4248" w:type="dxa"/>
            <w:shd w:val="clear" w:color="auto" w:fill="auto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427F7B" w:rsidTr="00416CF1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6E5E7E" w:rsidRDefault="00427F7B" w:rsidP="00416CF1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:rsidR="00B25E6E" w:rsidRDefault="00B25E6E" w:rsidP="00427F7B"/>
    <w:tbl>
      <w:tblPr>
        <w:tblW w:w="137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5811"/>
        <w:gridCol w:w="4248"/>
        <w:gridCol w:w="2167"/>
      </w:tblGrid>
      <w:tr w:rsidR="00427F7B" w:rsidRPr="00D06857" w:rsidTr="00416CF1">
        <w:trPr>
          <w:trHeight w:val="29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/>
                <w:b/>
              </w:rPr>
              <w:br w:type="page"/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Komponent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Konfiguracja nr 3 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4248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0685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Odpowiedź Wykonawcy. Należy podać specyfikację techniczną przedmiotu zamówienia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Ocena parametrów technicznych - punktacja</w:t>
            </w:r>
          </w:p>
        </w:tc>
      </w:tr>
      <w:tr w:rsidR="00427F7B" w:rsidRPr="00D835C6" w:rsidTr="00416CF1">
        <w:trPr>
          <w:trHeight w:val="112"/>
        </w:trPr>
        <w:tc>
          <w:tcPr>
            <w:tcW w:w="7308" w:type="dxa"/>
            <w:gridSpan w:val="2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</w:tcPr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835C6" w:rsidRDefault="00427F7B" w:rsidP="00416CF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AC23A7" w:rsidTr="00416CF1">
        <w:trPr>
          <w:trHeight w:val="964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Procesor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Procesor  w architekturze x86, z możliwością uruchomienia programów 64 bitowych, uzyskujący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wydajność nie mniej niż </w:t>
            </w:r>
            <w:r>
              <w:rPr>
                <w:rFonts w:asciiTheme="minorHAnsi" w:hAnsiTheme="minorHAnsi" w:cs="Arial"/>
                <w:sz w:val="16"/>
                <w:szCs w:val="16"/>
              </w:rPr>
              <w:t>10000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</w:t>
            </w:r>
          </w:p>
          <w:p w:rsidR="00427F7B" w:rsidRPr="00D06857" w:rsidRDefault="00B25E6E" w:rsidP="00416CF1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hyperlink r:id="rId12" w:history="1">
              <w:r w:rsidR="00427F7B" w:rsidRPr="00D06857">
                <w:rPr>
                  <w:rStyle w:val="Hipercze"/>
                  <w:rFonts w:asciiTheme="minorHAnsi" w:hAnsiTheme="minorHAnsi" w:cs="Arial"/>
                  <w:sz w:val="16"/>
                  <w:szCs w:val="16"/>
                </w:rPr>
                <w:t>http://www.cpubenchmark.net/cpu_list.php</w:t>
              </w:r>
            </w:hyperlink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uzyskanych w teście: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roducent i model: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Wydajność: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10000 - 10299 – 0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10300 - 10599 – 5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10600 i więcej  – 10 pkt</w:t>
            </w:r>
          </w:p>
        </w:tc>
      </w:tr>
      <w:tr w:rsidR="00427F7B" w:rsidRPr="00AC23A7" w:rsidTr="00416CF1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303987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Pamięć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RAM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5353A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GB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(możliwość rozszerzenia do </w:t>
            </w:r>
            <w:r>
              <w:rPr>
                <w:rFonts w:asciiTheme="minorHAnsi" w:hAnsiTheme="minorHAnsi" w:cs="Arial"/>
                <w:sz w:val="16"/>
                <w:szCs w:val="16"/>
              </w:rPr>
              <w:t>min. 64GB, minimum 4</w:t>
            </w:r>
            <w:r w:rsidRPr="00E641B0">
              <w:rPr>
                <w:rFonts w:asciiTheme="minorHAnsi" w:hAnsiTheme="minorHAnsi" w:cs="Arial"/>
                <w:sz w:val="16"/>
                <w:szCs w:val="16"/>
              </w:rPr>
              <w:t xml:space="preserve"> banki pamięci)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ielkość RAM: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lastRenderedPageBreak/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banków pamięci: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lastRenderedPageBreak/>
              <w:t>16 GB – 0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lastRenderedPageBreak/>
              <w:t>24 GB – 5 pkt</w:t>
            </w:r>
          </w:p>
          <w:p w:rsidR="00427F7B" w:rsidRPr="00B25E6E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32 GB – 10 pkt</w:t>
            </w:r>
          </w:p>
        </w:tc>
      </w:tr>
      <w:tr w:rsidR="00427F7B" w:rsidRPr="00AC23A7" w:rsidTr="00416CF1">
        <w:trPr>
          <w:trHeight w:val="226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lastRenderedPageBreak/>
              <w:t>Płyta główna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F65B23" w:rsidRDefault="00427F7B" w:rsidP="00427F7B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1x PCI Express x16, </w:t>
            </w:r>
            <w:r>
              <w:rPr>
                <w:rFonts w:asciiTheme="minorHAnsi" w:hAnsiTheme="minorHAnsi" w:cs="Arial"/>
                <w:sz w:val="16"/>
                <w:szCs w:val="16"/>
                <w:lang w:val="en-US"/>
              </w:rPr>
              <w:t>3</w:t>
            </w:r>
            <w:r w:rsidRPr="00F65B23">
              <w:rPr>
                <w:rFonts w:asciiTheme="minorHAnsi" w:hAnsiTheme="minorHAnsi" w:cs="Arial"/>
                <w:sz w:val="16"/>
                <w:szCs w:val="16"/>
                <w:lang w:val="en-US"/>
              </w:rPr>
              <w:t>x PCI-Express x1</w:t>
            </w:r>
          </w:p>
          <w:p w:rsidR="00427F7B" w:rsidRPr="00533FF2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533FF2">
              <w:rPr>
                <w:rFonts w:asciiTheme="minorHAnsi" w:hAnsiTheme="minorHAnsi" w:cs="Arial"/>
                <w:sz w:val="16"/>
                <w:szCs w:val="16"/>
              </w:rPr>
              <w:t>Min 3 złącza SATA w tym min 2 sztuki SATA 3</w:t>
            </w:r>
          </w:p>
          <w:p w:rsidR="00427F7B" w:rsidRPr="0030398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427F7B" w:rsidRPr="00533FF2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3FF2">
              <w:rPr>
                <w:rFonts w:asciiTheme="minorHAnsi" w:hAnsiTheme="minorHAnsi" w:cs="Arial"/>
                <w:sz w:val="16"/>
                <w:szCs w:val="16"/>
              </w:rPr>
              <w:t>Liczba gniazd PCI:</w:t>
            </w:r>
          </w:p>
          <w:p w:rsidR="00427F7B" w:rsidRPr="00533FF2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533FF2">
              <w:rPr>
                <w:rFonts w:asciiTheme="minorHAnsi" w:hAnsiTheme="minorHAnsi" w:cs="Arial"/>
                <w:sz w:val="16"/>
                <w:szCs w:val="16"/>
              </w:rPr>
              <w:t>Liczba gniazd SATA: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533FF2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AC23A7" w:rsidTr="00416CF1">
        <w:trPr>
          <w:trHeight w:val="513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Porty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E5F25" w:rsidRDefault="00427F7B" w:rsidP="00416CF1">
            <w:p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Wyprowadzone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na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zewnątrz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obudowy</w:t>
            </w:r>
            <w:proofErr w:type="spellEnd"/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:</w:t>
            </w:r>
          </w:p>
          <w:p w:rsidR="00427F7B" w:rsidRPr="00533FF2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533FF2">
              <w:rPr>
                <w:rFonts w:asciiTheme="minorHAnsi" w:hAnsiTheme="minorHAnsi" w:cs="Arial"/>
                <w:sz w:val="16"/>
                <w:szCs w:val="16"/>
              </w:rPr>
              <w:t>Minimum 10 portów USB, w tym  6min. porty USB 3.0,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  <w:lang w:val="en-US"/>
              </w:rPr>
              <w:t>1x D-Sub,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Pr="00DE5F25">
              <w:rPr>
                <w:rFonts w:asciiTheme="minorHAnsi" w:hAnsiTheme="minorHAnsi" w:cs="Arial"/>
                <w:sz w:val="16"/>
                <w:szCs w:val="16"/>
              </w:rPr>
              <w:t>x port cyfrowy, zgodny z portem cyfrowym oferowanych monitorów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 xml:space="preserve">wyjście słuchawek, wyjście/wejście audio, </w:t>
            </w:r>
          </w:p>
          <w:p w:rsidR="00427F7B" w:rsidRPr="00DE5F25" w:rsidRDefault="00427F7B" w:rsidP="00427F7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DE5F25">
              <w:rPr>
                <w:rFonts w:asciiTheme="minorHAnsi" w:hAnsiTheme="minorHAnsi" w:cs="Arial"/>
                <w:sz w:val="16"/>
                <w:szCs w:val="16"/>
              </w:rPr>
              <w:t>RJ-45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Wymagana liczba portów nie może zostać uzyskana przez zastosowanie adapterów.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iczb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portów  USB (w tym USB 3.0):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yp wyjścia cyfrowego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(obrazu)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Port RJ-45 (tak/nie):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AC23A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AC23A7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Dysk HDD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Default="00427F7B" w:rsidP="005311B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CF6B6D">
              <w:rPr>
                <w:rFonts w:asciiTheme="minorHAnsi" w:hAnsiTheme="minorHAnsi" w:cs="Arial"/>
                <w:sz w:val="16"/>
                <w:szCs w:val="16"/>
              </w:rPr>
              <w:t>Min. 128GB SSD: SATA III, odczyt nie mniej niż 450MB/s, zapis nie mniej niż 350 MB/s,</w:t>
            </w:r>
            <w:r w:rsidR="00416CF1">
              <w:rPr>
                <w:rFonts w:asciiTheme="minorHAnsi" w:hAnsiTheme="minorHAnsi" w:cs="Arial"/>
                <w:sz w:val="16"/>
                <w:szCs w:val="16"/>
              </w:rPr>
              <w:t xml:space="preserve"> oraz</w:t>
            </w:r>
          </w:p>
          <w:p w:rsidR="00427F7B" w:rsidRPr="00CF6B6D" w:rsidRDefault="00427F7B" w:rsidP="005311B2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Min. 2TB HDD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Default="00427F7B" w:rsidP="005311B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CF6B6D">
              <w:rPr>
                <w:rFonts w:asciiTheme="minorHAnsi" w:hAnsiTheme="minorHAnsi" w:cs="Arial"/>
                <w:sz w:val="16"/>
                <w:szCs w:val="16"/>
              </w:rPr>
              <w:t>Model dysku: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</w:t>
            </w:r>
          </w:p>
          <w:p w:rsidR="00427F7B" w:rsidRDefault="00427F7B" w:rsidP="00416CF1">
            <w:pPr>
              <w:pStyle w:val="Akapitzlist"/>
              <w:rPr>
                <w:rFonts w:asciiTheme="minorHAnsi" w:hAnsiTheme="minorHAnsi" w:cs="Arial"/>
                <w:sz w:val="16"/>
                <w:szCs w:val="16"/>
              </w:rPr>
            </w:pPr>
            <w:r w:rsidRPr="00CF6B6D">
              <w:rPr>
                <w:rFonts w:asciiTheme="minorHAnsi" w:hAnsiTheme="minorHAnsi" w:cs="Arial"/>
                <w:sz w:val="16"/>
                <w:szCs w:val="16"/>
              </w:rPr>
              <w:t>Pojemność dysku:</w:t>
            </w:r>
          </w:p>
          <w:p w:rsidR="00427F7B" w:rsidRDefault="00427F7B" w:rsidP="005311B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CF6B6D">
              <w:rPr>
                <w:rFonts w:asciiTheme="minorHAnsi" w:hAnsiTheme="minorHAnsi" w:cs="Arial"/>
                <w:sz w:val="16"/>
                <w:szCs w:val="16"/>
              </w:rPr>
              <w:t>Model dysku: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</w:t>
            </w:r>
          </w:p>
          <w:p w:rsidR="00427F7B" w:rsidRPr="00CF6B6D" w:rsidRDefault="00427F7B" w:rsidP="00416CF1">
            <w:pPr>
              <w:pStyle w:val="Akapitzlist"/>
              <w:rPr>
                <w:rFonts w:asciiTheme="minorHAnsi" w:hAnsiTheme="minorHAnsi" w:cs="Arial"/>
                <w:sz w:val="16"/>
                <w:szCs w:val="16"/>
              </w:rPr>
            </w:pPr>
            <w:r w:rsidRPr="00CF6B6D">
              <w:rPr>
                <w:rFonts w:asciiTheme="minorHAnsi" w:hAnsiTheme="minorHAnsi" w:cs="Arial"/>
                <w:sz w:val="16"/>
                <w:szCs w:val="16"/>
              </w:rPr>
              <w:t>Pojemność dysku: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Pr="00B25E6E" w:rsidRDefault="00427F7B" w:rsidP="005311B2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128 GB – 0 pkt</w:t>
            </w:r>
          </w:p>
          <w:p w:rsidR="00427F7B" w:rsidRPr="00CF6B6D" w:rsidRDefault="00427F7B" w:rsidP="00416CF1">
            <w:pPr>
              <w:pStyle w:val="Akapitzli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25E6E">
              <w:rPr>
                <w:rFonts w:asciiTheme="minorHAnsi" w:hAnsiTheme="minorHAnsi" w:cs="Arial"/>
                <w:sz w:val="16"/>
                <w:szCs w:val="16"/>
              </w:rPr>
              <w:t>240 GB – 10 pkt</w:t>
            </w: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Napędy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DVD+/-RW Dual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Layer</w:t>
            </w:r>
            <w:proofErr w:type="spellEnd"/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graficzna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zyskującą w teście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Passmark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G3D 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wydajność nie mniej niż </w:t>
            </w:r>
            <w:r>
              <w:rPr>
                <w:rFonts w:asciiTheme="minorHAnsi" w:hAnsiTheme="minorHAnsi" w:cs="Arial"/>
                <w:sz w:val="16"/>
                <w:szCs w:val="16"/>
              </w:rPr>
              <w:t>11800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punktów http://www.videocardbenchmark.net/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Nie dopuszcza się kart zewnętrznych (USB).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ydajność karty graficznej: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Typ karty graficznej: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1002E2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002E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dźwiękowa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Zintegrowana z płytą główną, zgodna z High Definition (HD) Audio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Zasilacz</w:t>
            </w:r>
          </w:p>
        </w:tc>
        <w:tc>
          <w:tcPr>
            <w:tcW w:w="5811" w:type="dxa"/>
            <w:shd w:val="clear" w:color="auto" w:fill="F2F2F2" w:themeFill="background1" w:themeFillShade="F2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00B86">
              <w:rPr>
                <w:rFonts w:asciiTheme="minorHAnsi" w:hAnsiTheme="minorHAnsi" w:cs="Arial"/>
                <w:sz w:val="16"/>
                <w:szCs w:val="16"/>
              </w:rPr>
              <w:t xml:space="preserve">Zasilacz w zestawie pracujący w sieci 230V  prądu zmiennego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o 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efektywnoś</w:t>
            </w:r>
            <w:r>
              <w:rPr>
                <w:rFonts w:asciiTheme="minorHAnsi" w:hAnsiTheme="minorHAnsi" w:cs="Arial"/>
                <w:sz w:val="16"/>
                <w:szCs w:val="16"/>
              </w:rPr>
              <w:t>ci min. 85% przy obciążeniu 50%</w:t>
            </w:r>
            <w:r w:rsidRPr="00700B86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  <w:tc>
          <w:tcPr>
            <w:tcW w:w="4248" w:type="dxa"/>
            <w:shd w:val="clear" w:color="auto" w:fill="auto"/>
            <w:noWrap/>
            <w:vAlign w:val="bottom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4204F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Obudowa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AB6E94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Obudowa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metalowa, umożliwiająca montaż napędów (miń. po jednym) 5.25”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lub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slim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9,5mm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2szt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3.5”. Minimum </w:t>
            </w:r>
            <w:r>
              <w:rPr>
                <w:rFonts w:asciiTheme="minorHAnsi" w:hAnsiTheme="minorHAnsi" w:cs="Arial"/>
                <w:sz w:val="16"/>
                <w:szCs w:val="16"/>
              </w:rPr>
              <w:t>cztery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 xml:space="preserve">  porty USB wyprowadzone na panel przedni. Podłączone złącza audio dostępne także na panelu przednim.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Fabrycznie udostępniona możliwość montażu min 2 sztuk napędów 3,5”.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Wyposażona w zabezpieczenie przed kradzieżą w postaci złącza </w:t>
            </w:r>
            <w:proofErr w:type="spellStart"/>
            <w:r w:rsidRPr="00AB6E94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AB6E94">
              <w:rPr>
                <w:rFonts w:asciiTheme="minorHAnsi" w:hAnsiTheme="minorHAnsi" w:cs="Arial"/>
                <w:sz w:val="16"/>
                <w:szCs w:val="16"/>
              </w:rPr>
              <w:t xml:space="preserve"> lub równoważnego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plus wymagane akcesoria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(linka).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Mysz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Optyczna, dwuprzyciskowa  z rolką, przewodowa (kabel min. 1,5m), USB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Klawiatura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Układ klawiszy US–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international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, przewodowa (kabel min. 1,5m), pełnowymiarowa (blok numeryczny), USB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Karta sieciowa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Zin</w:t>
            </w:r>
            <w:r>
              <w:rPr>
                <w:rFonts w:asciiTheme="minorHAnsi" w:hAnsiTheme="minorHAnsi" w:cs="Arial"/>
                <w:sz w:val="16"/>
                <w:szCs w:val="16"/>
              </w:rPr>
              <w:t>tegrowana, 10/100/1000 (RJ-45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),  z obsługą WOL i PXE.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D06857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E5E7E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color w:val="000000"/>
                <w:sz w:val="16"/>
                <w:szCs w:val="16"/>
              </w:rPr>
              <w:t>Zgodna z wymaganiami Energy Star 5.0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  <w:r w:rsidRPr="00C33680">
              <w:rPr>
                <w:rFonts w:asciiTheme="minorHAnsi" w:hAnsiTheme="minorHAnsi" w:cs="Arial"/>
                <w:color w:val="000000"/>
                <w:sz w:val="16"/>
                <w:szCs w:val="16"/>
              </w:rPr>
              <w:t>lub równoważną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(certyfikat producenta)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90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Głośność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Głośność oferowanego komputera w trybie pracy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Idle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nie może przekroczyć   </w:t>
            </w:r>
            <w:r>
              <w:rPr>
                <w:rFonts w:asciiTheme="minorHAnsi" w:hAnsiTheme="minorHAnsi" w:cs="Arial"/>
                <w:sz w:val="16"/>
                <w:szCs w:val="16"/>
              </w:rPr>
              <w:t>30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dB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7D5211">
              <w:rPr>
                <w:rFonts w:asciiTheme="minorHAnsi" w:hAnsiTheme="minorHAnsi" w:cs="Arial"/>
                <w:sz w:val="16"/>
                <w:szCs w:val="16"/>
                <w:highlight w:val="yellow"/>
              </w:rPr>
              <w:t xml:space="preserve"> </w:t>
            </w:r>
            <w:r w:rsidRPr="00AB6E94">
              <w:rPr>
                <w:rFonts w:asciiTheme="minorHAnsi" w:hAnsiTheme="minorHAnsi" w:cs="Arial"/>
                <w:sz w:val="16"/>
                <w:szCs w:val="16"/>
              </w:rPr>
              <w:t>Pomiar mierzony zgodnie z normą ISO7779  oraz wykazany zgodnie z normą ISO9296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załączyć dokument (oświadczenie wykonawcy lub producenta).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636B10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36B10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Wyposażenie dodatkowe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36B10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Komplet kabli przyłączeniowych, w tym skrętka kat 6 (zarobiona złączami RJ-45) długości 3m.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636B10"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636B10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>System operacyjny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„System operacyjny”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C33680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15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C33680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3680">
              <w:rPr>
                <w:rFonts w:asciiTheme="minorHAnsi" w:hAnsiTheme="minorHAnsi" w:cs="Arial"/>
                <w:b/>
                <w:sz w:val="16"/>
                <w:szCs w:val="16"/>
              </w:rPr>
              <w:t xml:space="preserve">Oprogramowanie 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Zainstalowany i gotowy do pracy. </w:t>
            </w:r>
            <w:r w:rsidRPr="00C33680">
              <w:rPr>
                <w:rFonts w:asciiTheme="minorHAnsi" w:hAnsiTheme="minorHAnsi" w:cs="Arial"/>
                <w:sz w:val="16"/>
                <w:szCs w:val="16"/>
              </w:rPr>
              <w:t>Opis w tabeli oznaczonej jako „Oprogramowanie biurowe”</w:t>
            </w:r>
          </w:p>
        </w:tc>
        <w:tc>
          <w:tcPr>
            <w:tcW w:w="4248" w:type="dxa"/>
            <w:shd w:val="clear" w:color="auto" w:fill="auto"/>
            <w:noWrap/>
          </w:tcPr>
          <w:p w:rsidR="00427F7B" w:rsidRPr="00D06857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azw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 i wersj</w:t>
            </w:r>
            <w:r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pStyle w:val="Standardowywlewo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Tr="00416CF1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6E5E7E" w:rsidRDefault="00427F7B" w:rsidP="00416CF1">
            <w:pPr>
              <w:tabs>
                <w:tab w:val="left" w:pos="3454"/>
              </w:tabs>
              <w:ind w:left="-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E5E7E"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lastRenderedPageBreak/>
              <w:t>Dokumentacja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standardo</w:t>
            </w:r>
            <w:r>
              <w:rPr>
                <w:rFonts w:asciiTheme="minorHAnsi" w:hAnsiTheme="minorHAnsi" w:cs="Arial"/>
                <w:sz w:val="16"/>
                <w:szCs w:val="16"/>
              </w:rPr>
              <w:t>wa dostarczana przez producenta, po wpisaniu numer seryjnego na stronie producenta dostępna konfiguracja komputera.</w:t>
            </w:r>
          </w:p>
        </w:tc>
        <w:tc>
          <w:tcPr>
            <w:tcW w:w="4248" w:type="dxa"/>
            <w:shd w:val="clear" w:color="auto" w:fill="auto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  <w:tr w:rsidR="00427F7B" w:rsidTr="00416CF1">
        <w:trPr>
          <w:trHeight w:val="348"/>
        </w:trPr>
        <w:tc>
          <w:tcPr>
            <w:tcW w:w="1497" w:type="dxa"/>
            <w:shd w:val="clear" w:color="auto" w:fill="F2F2F2" w:themeFill="background1" w:themeFillShade="F2"/>
          </w:tcPr>
          <w:p w:rsidR="00427F7B" w:rsidRPr="006E5E7E" w:rsidRDefault="00427F7B" w:rsidP="00416CF1">
            <w:pPr>
              <w:tabs>
                <w:tab w:val="left" w:pos="3454"/>
              </w:tabs>
              <w:ind w:left="-20"/>
              <w:rPr>
                <w:rFonts w:asciiTheme="minorHAnsi" w:eastAsia="Arial Unicode MS" w:hAnsiTheme="minorHAnsi" w:cs="Arial"/>
                <w:b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sz w:val="16"/>
                <w:szCs w:val="16"/>
              </w:rPr>
              <w:t>BIOS/UEFI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Możliwość, bez uruchamiania systemu operacyjnego z dysku twardego komputera lub innych podłączonych do niego urządzeń zewnętrznych, odczytania z BIOS informacji o podzespołach komputera. 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 xml:space="preserve">Funkcja blokowania wejścia do  BIOS oraz blokowania startu systemu operacyjnego 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polegająca na kontrolowaniu urządzeń wykorzystujących magistralę komunikacyjną PCI, bez uruchamiania systemu operacyjnego z dysku twardego komputera lub innych podłączonych do niego urządzeń zewnętrznych. Pod pojęciem kontroli Zamawiający rozumie funkcjonalność polegającą na blokowaniu/odblokowaniu slotów PCI.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administratora.</w:t>
            </w:r>
          </w:p>
          <w:p w:rsidR="00427F7B" w:rsidRPr="007C7A16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włączenia/wyłączenia zintegrowanej karty dźwiękowej, karty sieciowej, portu szeregowego z poziomu BIOS.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C7A16">
              <w:rPr>
                <w:rFonts w:asciiTheme="minorHAnsi" w:hAnsiTheme="minorHAnsi" w:cs="Arial"/>
                <w:sz w:val="16"/>
                <w:szCs w:val="16"/>
              </w:rPr>
              <w:t>Możliwość wyłączania portów USB w tym: wszystkich portów, tylko portów znajdujących się na przodzie obudowy, tylko tylnych portów.</w:t>
            </w:r>
          </w:p>
        </w:tc>
        <w:tc>
          <w:tcPr>
            <w:tcW w:w="4248" w:type="dxa"/>
            <w:shd w:val="clear" w:color="auto" w:fill="auto"/>
          </w:tcPr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Tak/nie: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</w:p>
        </w:tc>
      </w:tr>
    </w:tbl>
    <w:p w:rsidR="0058740E" w:rsidRDefault="0058740E" w:rsidP="00427F7B">
      <w:bookmarkStart w:id="0" w:name="_GoBack"/>
      <w:bookmarkEnd w:id="0"/>
    </w:p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811"/>
        <w:gridCol w:w="5955"/>
      </w:tblGrid>
      <w:tr w:rsidR="00427F7B" w:rsidRPr="00D06857" w:rsidTr="00416CF1">
        <w:trPr>
          <w:trHeight w:val="112"/>
        </w:trPr>
        <w:tc>
          <w:tcPr>
            <w:tcW w:w="7728" w:type="dxa"/>
            <w:gridSpan w:val="2"/>
            <w:shd w:val="clear" w:color="auto" w:fill="F2F2F2" w:themeFill="background1" w:themeFillShade="F2"/>
          </w:tcPr>
          <w:p w:rsidR="00427F7B" w:rsidRPr="00927901" w:rsidRDefault="00427F7B" w:rsidP="0058740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>Monitor LCD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</w:t>
            </w:r>
            <w:r w:rsidR="0058740E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5955" w:type="dxa"/>
            <w:shd w:val="clear" w:color="auto" w:fill="auto"/>
          </w:tcPr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427F7B" w:rsidRPr="00D06857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Matryca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7B" w:rsidRPr="0027015F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Przekątna: 23</w:t>
            </w:r>
            <w:r w:rsidR="0058740E">
              <w:rPr>
                <w:rFonts w:asciiTheme="minorHAnsi" w:hAnsiTheme="minorHAnsi" w:cs="Arial"/>
                <w:sz w:val="16"/>
                <w:szCs w:val="16"/>
              </w:rPr>
              <w:t>,5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>-24,6”</w:t>
            </w:r>
          </w:p>
          <w:p w:rsidR="00427F7B" w:rsidRPr="0027015F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LED, matowa</w:t>
            </w:r>
          </w:p>
          <w:p w:rsidR="00427F7B" w:rsidRPr="0027015F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Rozdzielczość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proofErr w:type="spellStart"/>
            <w:r w:rsidRPr="0027015F">
              <w:rPr>
                <w:rFonts w:asciiTheme="minorHAnsi" w:hAnsiTheme="minorHAnsi" w:cs="Arial"/>
                <w:sz w:val="16"/>
                <w:szCs w:val="16"/>
              </w:rPr>
              <w:t>FullHD</w:t>
            </w:r>
            <w:proofErr w:type="spellEnd"/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lub WUXGA, jasność 250 – 300 cd/m2</w:t>
            </w:r>
          </w:p>
          <w:p w:rsidR="00427F7B" w:rsidRPr="0027015F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Przekątna:</w:t>
            </w:r>
          </w:p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Rozdzielczość:</w:t>
            </w: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Kontrast:</w:t>
            </w:r>
          </w:p>
        </w:tc>
      </w:tr>
      <w:tr w:rsidR="00427F7B" w:rsidRPr="00D06857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7B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7B" w:rsidRPr="0027015F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>Energy Star 5.0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7B" w:rsidRPr="0027015F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427F7B" w:rsidRPr="00D06857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Porty I/O obrazu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1x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VGA,</w:t>
            </w: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minimum jedno złącze cyfrowe zgodne ze złączem dostarczonego komputera PC </w:t>
            </w: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>desktop bez zastosowania dodatkowych adapterów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Lista portów:</w:t>
            </w:r>
          </w:p>
        </w:tc>
      </w:tr>
      <w:tr w:rsidR="00427F7B" w:rsidRPr="00D06857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Pozostałe złącza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2xUSB, audi</w:t>
            </w:r>
            <w:r w:rsidRPr="00593B19">
              <w:rPr>
                <w:rFonts w:asciiTheme="minorHAnsi" w:hAnsiTheme="minorHAnsi" w:cs="Arial"/>
                <w:bCs/>
                <w:sz w:val="16"/>
                <w:szCs w:val="16"/>
              </w:rPr>
              <w:t>o (wbudowane głośniki)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427F7B" w:rsidRPr="00D06857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Obudowa  monitora umożliwia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Pochylenie przód/tył</w:t>
            </w:r>
          </w:p>
          <w:p w:rsidR="00427F7B" w:rsidRPr="00B25504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Regulacj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>ę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 xml:space="preserve"> wysokości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góra/dół</w:t>
            </w:r>
          </w:p>
          <w:p w:rsidR="00427F7B" w:rsidRPr="00B25504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Obrót wokół osi pionowej (obrotowa podstawa)</w:t>
            </w:r>
          </w:p>
          <w:p w:rsidR="00427F7B" w:rsidRDefault="00427F7B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16"/>
                <w:szCs w:val="16"/>
              </w:rPr>
              <w:t>Pi</w:t>
            </w:r>
            <w:r w:rsidRPr="00B25504">
              <w:rPr>
                <w:rFonts w:asciiTheme="minorHAnsi" w:hAnsiTheme="minorHAnsi" w:cs="Arial"/>
                <w:bCs/>
                <w:sz w:val="16"/>
                <w:szCs w:val="16"/>
              </w:rPr>
              <w:t>vot</w:t>
            </w:r>
            <w:proofErr w:type="spellEnd"/>
          </w:p>
          <w:p w:rsidR="00427F7B" w:rsidRPr="00DD3729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 xml:space="preserve">Zabezpieczenie przed kradzieżą </w:t>
            </w:r>
            <w:proofErr w:type="spellStart"/>
            <w:r w:rsidRPr="002455A1">
              <w:rPr>
                <w:rFonts w:asciiTheme="minorHAnsi" w:hAnsiTheme="minorHAnsi" w:cs="Arial"/>
                <w:sz w:val="16"/>
                <w:szCs w:val="16"/>
              </w:rPr>
              <w:t>kradzieżą</w:t>
            </w:r>
            <w:proofErr w:type="spellEnd"/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 w postaci złącza </w:t>
            </w:r>
            <w:proofErr w:type="spellStart"/>
            <w:r w:rsidRPr="002455A1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 lub równoważnego plus wymagane akcesoria (linka).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7B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</w:tbl>
    <w:p w:rsidR="00427F7B" w:rsidRDefault="00427F7B" w:rsidP="00427F7B"/>
    <w:tbl>
      <w:tblPr>
        <w:tblW w:w="136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5811"/>
        <w:gridCol w:w="5955"/>
      </w:tblGrid>
      <w:tr w:rsidR="00232B2C" w:rsidRPr="00D06857" w:rsidTr="00416CF1">
        <w:trPr>
          <w:trHeight w:val="112"/>
        </w:trPr>
        <w:tc>
          <w:tcPr>
            <w:tcW w:w="7728" w:type="dxa"/>
            <w:gridSpan w:val="2"/>
            <w:shd w:val="clear" w:color="auto" w:fill="F2F2F2" w:themeFill="background1" w:themeFillShade="F2"/>
          </w:tcPr>
          <w:p w:rsidR="00232B2C" w:rsidRPr="00927901" w:rsidRDefault="00232B2C" w:rsidP="00232B2C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7901">
              <w:rPr>
                <w:rFonts w:asciiTheme="minorHAnsi" w:hAnsiTheme="minorHAnsi" w:cs="Arial"/>
                <w:b/>
                <w:sz w:val="20"/>
                <w:szCs w:val="20"/>
              </w:rPr>
              <w:t>Monitor LCD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5955" w:type="dxa"/>
            <w:shd w:val="clear" w:color="auto" w:fill="auto"/>
          </w:tcPr>
          <w:p w:rsidR="00232B2C" w:rsidRPr="00D06857" w:rsidRDefault="00232B2C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Podać nazwę producenta i model</w:t>
            </w:r>
            <w:r w:rsidRPr="00D06857">
              <w:rPr>
                <w:rFonts w:asciiTheme="minorHAnsi" w:hAnsiTheme="minorHAnsi" w:cs="Arial"/>
                <w:i/>
                <w:sz w:val="16"/>
                <w:szCs w:val="16"/>
              </w:rPr>
              <w:t>:</w:t>
            </w:r>
          </w:p>
          <w:p w:rsidR="00232B2C" w:rsidRPr="00D06857" w:rsidRDefault="00232B2C" w:rsidP="00416CF1">
            <w:pPr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</w:tr>
      <w:tr w:rsidR="00232B2C" w:rsidRPr="00D06857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B2C" w:rsidRPr="00D06857" w:rsidRDefault="00232B2C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Matryca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B2C" w:rsidRPr="0027015F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Przekątna: </w:t>
            </w:r>
            <w:r w:rsidR="005479F1">
              <w:rPr>
                <w:rFonts w:asciiTheme="minorHAnsi" w:hAnsiTheme="minorHAnsi" w:cs="Arial"/>
                <w:sz w:val="16"/>
                <w:szCs w:val="16"/>
              </w:rPr>
              <w:t>28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– 29,5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>”</w:t>
            </w:r>
          </w:p>
          <w:p w:rsidR="00232B2C" w:rsidRPr="0027015F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LED, matowa</w:t>
            </w:r>
          </w:p>
          <w:p w:rsidR="00232B2C" w:rsidRPr="0027015F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>Rozdzielczość</w:t>
            </w:r>
            <w:r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5479F1">
              <w:rPr>
                <w:rFonts w:asciiTheme="minorHAnsi" w:hAnsiTheme="minorHAnsi" w:cs="Arial"/>
                <w:sz w:val="16"/>
                <w:szCs w:val="16"/>
              </w:rPr>
              <w:t xml:space="preserve"> minimum </w:t>
            </w:r>
            <w:proofErr w:type="spellStart"/>
            <w:r w:rsidR="005479F1">
              <w:rPr>
                <w:rFonts w:asciiTheme="minorHAnsi" w:hAnsiTheme="minorHAnsi" w:cs="Arial"/>
                <w:sz w:val="16"/>
                <w:szCs w:val="16"/>
              </w:rPr>
              <w:t>FullHD</w:t>
            </w:r>
            <w:proofErr w:type="spellEnd"/>
            <w:r w:rsidR="005479F1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27015F">
              <w:rPr>
                <w:rFonts w:asciiTheme="minorHAnsi" w:hAnsiTheme="minorHAnsi" w:cs="Arial"/>
                <w:sz w:val="16"/>
                <w:szCs w:val="16"/>
              </w:rPr>
              <w:t>, jasność 250 – 300 cd/m2</w:t>
            </w:r>
          </w:p>
          <w:p w:rsidR="00232B2C" w:rsidRPr="0027015F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7015F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C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Przekątna:</w:t>
            </w:r>
          </w:p>
          <w:p w:rsidR="00232B2C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Rozdzielczość:</w:t>
            </w:r>
          </w:p>
          <w:p w:rsidR="00232B2C" w:rsidRPr="00D06857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Kontrast:</w:t>
            </w:r>
          </w:p>
        </w:tc>
      </w:tr>
      <w:tr w:rsidR="00232B2C" w:rsidRPr="0027015F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B2C" w:rsidRDefault="00232B2C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Efektywność energetyczna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B2C" w:rsidRPr="0027015F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>Energy Star 5.0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 lub równoważna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C" w:rsidRPr="0027015F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32B2C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B2C" w:rsidRPr="00D06857" w:rsidRDefault="00232B2C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Porty I/O obrazu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B2C" w:rsidRPr="00D06857" w:rsidRDefault="00232B2C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1x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>VGA,</w:t>
            </w:r>
            <w:r w:rsidRPr="00D06857">
              <w:rPr>
                <w:rFonts w:asciiTheme="minorHAnsi" w:hAnsiTheme="minorHAnsi" w:cs="Arial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16"/>
                <w:szCs w:val="16"/>
              </w:rPr>
              <w:t xml:space="preserve">minimum jedno złącze cyfrowe zgodne ze złączem dostarczonego komputera PC </w:t>
            </w: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>desktop bez zastosowania dodatkowych adapterów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C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Lista portów:</w:t>
            </w:r>
          </w:p>
        </w:tc>
      </w:tr>
      <w:tr w:rsidR="00232B2C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B2C" w:rsidRPr="00D06857" w:rsidRDefault="00232B2C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Pozostałe złącza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B2C" w:rsidRPr="00D06857" w:rsidRDefault="00232B2C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2xUSB, audi</w:t>
            </w:r>
            <w:r w:rsidRPr="00593B19">
              <w:rPr>
                <w:rFonts w:asciiTheme="minorHAnsi" w:hAnsiTheme="minorHAnsi" w:cs="Arial"/>
                <w:bCs/>
                <w:sz w:val="16"/>
                <w:szCs w:val="16"/>
              </w:rPr>
              <w:t>o (wbudowane głośniki)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C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  <w:tr w:rsidR="00232B2C" w:rsidTr="00416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B2C" w:rsidRPr="00D06857" w:rsidRDefault="00232B2C" w:rsidP="00416CF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Obudowa  monitora umożliwia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32B2C" w:rsidRDefault="00232B2C" w:rsidP="00416CF1">
            <w:pPr>
              <w:rPr>
                <w:rFonts w:asciiTheme="minorHAnsi" w:hAnsiTheme="minorHAnsi" w:cs="Arial"/>
                <w:bCs/>
                <w:sz w:val="16"/>
                <w:szCs w:val="16"/>
              </w:rPr>
            </w:pPr>
            <w:r>
              <w:rPr>
                <w:rFonts w:asciiTheme="minorHAnsi" w:hAnsiTheme="minorHAnsi" w:cs="Arial"/>
                <w:bCs/>
                <w:sz w:val="16"/>
                <w:szCs w:val="16"/>
              </w:rPr>
              <w:t>Pochylenie przód/tył</w:t>
            </w:r>
          </w:p>
          <w:p w:rsidR="00232B2C" w:rsidRPr="00DD3729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bCs/>
                <w:sz w:val="16"/>
                <w:szCs w:val="16"/>
              </w:rPr>
              <w:t xml:space="preserve">Zabezpieczenie przed kradzieżą </w:t>
            </w:r>
            <w:proofErr w:type="spellStart"/>
            <w:r w:rsidRPr="002455A1">
              <w:rPr>
                <w:rFonts w:asciiTheme="minorHAnsi" w:hAnsiTheme="minorHAnsi" w:cs="Arial"/>
                <w:sz w:val="16"/>
                <w:szCs w:val="16"/>
              </w:rPr>
              <w:t>kradzieżą</w:t>
            </w:r>
            <w:proofErr w:type="spellEnd"/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 w postaci złącza </w:t>
            </w:r>
            <w:proofErr w:type="spellStart"/>
            <w:r w:rsidRPr="002455A1">
              <w:rPr>
                <w:rFonts w:asciiTheme="minorHAnsi" w:hAnsiTheme="minorHAnsi" w:cs="Arial"/>
                <w:sz w:val="16"/>
                <w:szCs w:val="16"/>
              </w:rPr>
              <w:t>Kensington</w:t>
            </w:r>
            <w:proofErr w:type="spellEnd"/>
            <w:r w:rsidRPr="002455A1">
              <w:rPr>
                <w:rFonts w:asciiTheme="minorHAnsi" w:hAnsiTheme="minorHAnsi" w:cs="Arial"/>
                <w:sz w:val="16"/>
                <w:szCs w:val="16"/>
              </w:rPr>
              <w:t xml:space="preserve"> lub równoważnego plus wymagane akcesoria (linka).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B2C" w:rsidRDefault="00232B2C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Tak/nie:</w:t>
            </w:r>
          </w:p>
        </w:tc>
      </w:tr>
    </w:tbl>
    <w:p w:rsidR="00232B2C" w:rsidRDefault="00232B2C" w:rsidP="00427F7B"/>
    <w:p w:rsidR="00427F7B" w:rsidRPr="00D06857" w:rsidRDefault="00427F7B" w:rsidP="00427F7B">
      <w:pPr>
        <w:rPr>
          <w:rFonts w:asciiTheme="minorHAnsi" w:hAnsiTheme="minorHAnsi"/>
        </w:rPr>
      </w:pPr>
      <w:r w:rsidRPr="00D06857">
        <w:rPr>
          <w:rFonts w:asciiTheme="minorHAnsi" w:hAnsiTheme="minorHAnsi"/>
        </w:rPr>
        <w:t>Opis systemu operacyjnego i oprogramowania biurowego</w:t>
      </w:r>
    </w:p>
    <w:tbl>
      <w:tblPr>
        <w:tblW w:w="12332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6"/>
        <w:gridCol w:w="6765"/>
        <w:gridCol w:w="4111"/>
      </w:tblGrid>
      <w:tr w:rsidR="00427F7B" w:rsidRPr="00D06857" w:rsidTr="00416CF1">
        <w:trPr>
          <w:trHeight w:val="121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D06857" w:rsidTr="00416CF1">
        <w:trPr>
          <w:trHeight w:val="355"/>
        </w:trPr>
        <w:tc>
          <w:tcPr>
            <w:tcW w:w="82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27F7B" w:rsidRPr="00D06857" w:rsidRDefault="00427F7B" w:rsidP="00416CF1">
            <w:pP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27F7B" w:rsidRPr="00D06857" w:rsidRDefault="00427F7B" w:rsidP="00416CF1">
            <w:pPr>
              <w:jc w:val="center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</w:t>
            </w: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: Producent, nazwa i wersja OS</w:t>
            </w:r>
          </w:p>
        </w:tc>
      </w:tr>
      <w:tr w:rsidR="00427F7B" w:rsidRPr="00D06857" w:rsidTr="00416CF1">
        <w:trPr>
          <w:trHeight w:val="167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7B" w:rsidRPr="002455A1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Ze względu na oprogramowanie używane przez Zamawiającego, którego producenci wspierają pracę tylko  w środowisku MS Windows oraz zastosowane technologie usług katalogowych (MS Active Directory) wymagane jest dostarczenie z każdym zestawem komputerowym systemu MS Windows 7, 8 lub 10 Professional, 64 bity, PL.  Plus jeden nośnik dla całej dostawy.</w:t>
            </w:r>
          </w:p>
          <w:p w:rsidR="00427F7B" w:rsidRPr="002455A1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2455A1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Zamawiający dopuszcza zastosowanie systemu równoważnego, który:</w:t>
            </w:r>
          </w:p>
          <w:p w:rsidR="00427F7B" w:rsidRPr="002455A1" w:rsidRDefault="00427F7B" w:rsidP="00427F7B">
            <w:pPr>
              <w:pStyle w:val="Akapitzlist"/>
              <w:numPr>
                <w:ilvl w:val="0"/>
                <w:numId w:val="8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Pozwala na uruchamianie bez użycia emulacji używanego przez Zamawiającego oprogramowania</w:t>
            </w:r>
          </w:p>
          <w:p w:rsidR="00427F7B" w:rsidRPr="002455A1" w:rsidRDefault="00427F7B" w:rsidP="00427F7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Umożliwia pełną współpracę z usługami katalogowymi Active Directory</w:t>
            </w:r>
          </w:p>
          <w:p w:rsidR="00427F7B" w:rsidRPr="002455A1" w:rsidRDefault="00427F7B" w:rsidP="00427F7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Nie wymaga przekonfigurowania usług katalogowych do poprawnej pracy w środowisku IT Zamawiającego</w:t>
            </w:r>
          </w:p>
          <w:p w:rsidR="00427F7B" w:rsidRPr="002455A1" w:rsidRDefault="00427F7B" w:rsidP="00427F7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zlokalizowany</w:t>
            </w:r>
          </w:p>
          <w:p w:rsidR="00427F7B" w:rsidRPr="002455A1" w:rsidRDefault="00427F7B" w:rsidP="00427F7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Jest w pełni wspierany przez producenta komputera (jest na liście wspieranych systemów operacyjnych)</w:t>
            </w:r>
          </w:p>
          <w:p w:rsidR="00427F7B" w:rsidRPr="002455A1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W przypadku zaoferowania systemu operacyjnym równoważnego  Zamawiający wymaga:</w:t>
            </w:r>
          </w:p>
          <w:p w:rsidR="00427F7B" w:rsidRPr="002455A1" w:rsidRDefault="00427F7B" w:rsidP="00427F7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dostarczenia takiego komputera celem zweryfikowania zgodności z posiadanym środowiskiem IT,</w:t>
            </w:r>
          </w:p>
          <w:p w:rsidR="00427F7B" w:rsidRPr="002455A1" w:rsidRDefault="00427F7B" w:rsidP="00427F7B">
            <w:pPr>
              <w:pStyle w:val="Akapitzlist"/>
              <w:numPr>
                <w:ilvl w:val="0"/>
                <w:numId w:val="9"/>
              </w:numPr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2455A1">
              <w:rPr>
                <w:rFonts w:asciiTheme="minorHAnsi" w:hAnsiTheme="minorHAnsi" w:cs="Arial"/>
                <w:sz w:val="16"/>
                <w:szCs w:val="16"/>
              </w:rPr>
              <w:t>przeprowadzenia bezpłatnych szkoleń w siedzibie Zamawiającego dla wszystkich użytkowników (przy ich stanowiskach pracy) otrzymujących ten sprzęt oraz pracowników zaangażowanych w obsługę informatyczną w stopniu wystarczającym do jego prawidłowego używania oraz administrowania,</w:t>
            </w:r>
          </w:p>
          <w:p w:rsidR="00427F7B" w:rsidRPr="00A643FA" w:rsidRDefault="00427F7B" w:rsidP="00416CF1">
            <w:pPr>
              <w:pStyle w:val="Akapitzlist"/>
              <w:ind w:left="761"/>
              <w:jc w:val="left"/>
              <w:rPr>
                <w:rFonts w:asciiTheme="minorHAnsi" w:hAnsiTheme="minorHAnsi" w:cs="Arial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27F7B" w:rsidRPr="00D06857" w:rsidTr="00416CF1">
        <w:trPr>
          <w:trHeight w:val="28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27F7B" w:rsidRPr="00C93B23" w:rsidRDefault="00427F7B" w:rsidP="00416CF1">
            <w:pPr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>Oprogramowanie biurowe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427F7B" w:rsidRPr="00D06857" w:rsidRDefault="00427F7B" w:rsidP="00416CF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  <w:t>Odpowiedź Wykonawcy : Producent, nazwa, wersja</w:t>
            </w:r>
          </w:p>
        </w:tc>
      </w:tr>
      <w:tr w:rsidR="00427F7B" w:rsidRPr="00D06857" w:rsidTr="00416CF1">
        <w:trPr>
          <w:trHeight w:val="154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F7B" w:rsidRPr="00D06857" w:rsidRDefault="00427F7B" w:rsidP="00416CF1">
            <w:pPr>
              <w:ind w:left="178" w:hanging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1. Pakiet biurowy musi posiadać następujące wymagania poprzez wbudowane mechanizmy, bez użycia dodatkowych aplikacji:</w:t>
            </w:r>
          </w:p>
          <w:p w:rsidR="00427F7B" w:rsidRPr="00D06857" w:rsidRDefault="00427F7B" w:rsidP="00416CF1">
            <w:pPr>
              <w:ind w:left="178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Wymagania odnośnie interfejsu użytkownika: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after="100" w:afterAutospacing="1" w:line="240" w:lineRule="auto"/>
              <w:ind w:left="287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polska wersja językowa interfejsu użytkownika z możliwością przełączania wersji językowej interfejsu na język angielski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Prostota i intuicyjność obsługi, pozwalająca na pracę osobom nieposiadającym umiejętności technicznych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Oprogramowanie musi umożliwiać tworzenie i edycję dokumentów elektronicznych w ustalonym formacie, który spełnia następujące warunki: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posiada kompletny i publicznie dostępny opis formatu,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ma zdefiniowany układ informacji w postaci XML zgodnie z Tabelą B1 załącznika 2 Rozporządzenia w sprawie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minimalnych wymagań dla systemów teleinformatycznych  (Dz.U.05.212.1766)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umożliwia wykorzystanie schematów XML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wspiera w swojej specyfikacji podpis elektroniczny zgodnie z Tabelą A.1.1 załącznika 2 Rozporządzenia w sprawie minimalnych wymagań dla systemów teleinformatycznych  (Dz.U.05.212.1766)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Oprogramowanie musi umożliwiać dostosowanie dokumentów i szablonów do potrzeb instytucji oraz udostępniać narzędzia umożliwiające dystrybucję odpowiednich szablonów do właściwych odbiorców. 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hanging="15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Do aplikacji musi być dostępna pełna dokumentacja w języku polskim.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Pakiet zintegrowanych aplikacji biurowych musi zawierać: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Edytor tekstów 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Arkusz kalkulacyjny 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drukowanych materiałów informacyjnych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prywatą (pocztą elektroniczną, kalendarzem, kontaktami i zadaniami)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notatek przy pomocy klawiatury lub notatek odręcznych na ekranie urządzenia typu tablet PC z mechanizmem OCR.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komunikacji wielokanałowej stanowiące interfejs do systemu wiadomości błyskawicznych (tekstowych), komunikacji głosowej, komunikacji video.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Edytor tekstów musi umożliwiać: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i formatowanie tekstu w języku polskim wraz z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tab/>
              <w:t>obsługą języka polskiego w zakresie sprawdzania pisowni i poprawności gramatycznej oraz funkcjonalnością słownika wyrazów bliskoznacznych i autokorekty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Wstawianie oraz formatowanie tabel 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oraz formatowanie obiektów graficznych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Wstawianie wykresów i tabel z arkusza kalkulacyjnego (wliczając tabele przestawne)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numerowanie rozdziałów, punktów, akapitów, tabel i rysunków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tworzenie spisów treści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nagłówków i stopek stron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Sprawdzanie pisowni w języku polskim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Śledzenie zmian wprowadzonych przez użytkowników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Określenie układu strony (pionowa/pozioma)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dokumentów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korespondencji seryjnej bazując na danych adresowych pochodzących z arkusza kalkulacyjnego i z narzędzia do zarządzania informacją prywatną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Pracę na dokumentach utworzonych przy pomocy Microsoft Word 2003 lub Microsoft Word 2007 i 2010 z zapewnieniem bezproblemowej konwersji wszystkich elementów i atrybutów dokumentu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Wymagana jest dostępność do oferowanego edytora tekstu bezpłatnych narzędzi (kontrolki) umożliwiających podpisanie podpisem elektronicznym pliku z zapisanym dokumentem przy pomocy certyfikatu kwalifikowanego zgodnie z wymaganiami obowiązującego w Polsce prawa.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Wymagana jest dostępność do oferowanego edytora tekstu bezpłatnych narzędzi umożliwiających wykorzystanie go, jako środowiska udostępniającego formularze i pozwalające zapisać plik wynikowy w zgodzie z Rozporządzeniem o </w:t>
            </w: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Aktach Normatywnych i Prawnych.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Arkusz kalkulacyjny musi umożliwiać: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tabelarycznych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wykresów liniowych (wraz linią trendu), słupkowych, kołowych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D06857">
              <w:rPr>
                <w:rFonts w:asciiTheme="minorHAnsi" w:hAnsiTheme="minorHAnsi" w:cs="Arial"/>
                <w:sz w:val="16"/>
                <w:szCs w:val="16"/>
              </w:rPr>
              <w:t>webservice</w:t>
            </w:r>
            <w:proofErr w:type="spellEnd"/>
            <w:r w:rsidRPr="00D06857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Obsługę kostek OLAP oraz tworzenie i edycję kwerend bazodanowych i webowych. Narzędzia wspomagające analizę statystyczną i finansową, analizę wariantową i rozwiązywanie problemów optymalizacyjnych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raportów tabeli przestawnych umożliwiających dynamiczną zmianę wymiarów oraz wykresów bazujących na danych z tabeli przestawnych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Wyszukiwanie i zamianę danych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Wykonywanie analiz danych przy użyciu formatowania warunkowego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Nazywanie komórek arkusza i odwoływanie się w formułach po takiej nazwie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Nagrywanie, tworzenie i edycję makr automatyzujących wykonywanie czynności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Formatowanie czasu, daty i wartości finansowych z polskim formatem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 wielu arkuszy kalkulacyjnych w jednym pliku.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Zachowanie pełnej zgodności z formatami plików utworzonych za pomocą oprogramowania Microsoft Excel 2003 oraz Microsoft Excel 2007 i 2010, z uwzględnieniem poprawnej realizacji użytych w nich funkcji specjalnych i makropoleceń..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Zabezpieczenie dokumentów hasłem przed odczytem oraz przed wprowadzaniem modyfikacji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2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przygotowywania i prowadzenia prezentacji musi umożliwiać: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Przygotowywanie prezentacji multimedialnych, które będą: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Prezentowanie przy użyciu projektora multimedialnego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Drukowanie w formacie umożliwiającym robienie notatek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Zapisanie jako prezentacja tylko do odczytu.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Nagrywanie narracji i dołączanie jej do prezentacji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Opatrywanie slajdów notatkami dla prezentera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i formatowanie tekstów, obiektów graficznych, tabel, nagrań dźwiękowych i wideo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tabel i wykresów pochodzących z arkusza kalkulacyjnego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Odświeżenie wykresu znajdującego się w prezentacji po zmianie danych w źródłowym arkuszu kalkulacyjnym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tworzenia animacji obiektów i całych slajdów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Prowadzenie prezentacji w trybie prezentera, gdzie slajdy są widoczne na jednym monitorze lub projektorze, a na drugim widoczne są slajdy i notatki prezentera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Pełna zgodność z formatami plików utworzonych za pomocą oprogramowania MS PowerPoint 2003, MS PowerPoint 2007 i 2010.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wypełniania formularzy elektronicznych musi umożliwiać: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Przygotowanie formularza elektronicznego i zapisanie go w pliku w formacie XML bez konieczności programowania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Umieszczenie w formularzu elektronicznym pól tekstowych, wyboru, daty, list rozwijanych, tabel zawierających powtarzające się zestawy pól do wypełnienia oraz przycisków.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Utworzenie w obrębie jednego formularza z jednym zestawem danych kilku widoków z różnym zestawem elementów, dostępnych dla różnych użytkowników.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Pobieranie danych do formularza elektronicznego z plików XML lub z lokalnej bazy danych wchodzącej w skład pakietu narzędzi biurowych.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pobierania danych z platformy do pracy grupowej.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Przesłanie danych przy użyciu usługi Web (tzw. web service).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Wypełnianie formularza elektronicznego i zapisywanie powstałego w ten sposób dokumentu w pliku w formacie XML.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Podpis elektroniczny formularza elektronicznego i dokumentu powstałego z jego wypełnienia.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lastRenderedPageBreak/>
              <w:t>Narzędzie do tworzenia drukowanych materiałów informacyjnych musi umożliwiać: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i edycję drukowanych materiałów informacyjnych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materiałów przy użyciu dostępnych z narzędziem szablonów: broszur, biuletynów, katalogów.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poszczególnych stron materiałów.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Podział treści na kolumny.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Umieszczanie elementów graficznych.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wykorzystanie mechanizmu korespondencji seryjnej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Płynne przesuwanie elementów po całej stronie publikacji.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Eksport publikacji do formatu PDF oraz TIFF.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Wydruk publikacji.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przygotowywania materiałów do wydruku w standardzie CMYK.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tworzenia i pracy z lokalną bazą danych musi umożliwiać: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przez zdefiniowanie: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Tabel składających się z unikatowego klucza i pól różnych typów, w tym tekstowych i liczbowych.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Relacji pomiędzy tabelami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Formularzy do wprowadzania i edycji danych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Raportów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Edycję danych i zapisywanie ich w lokalnie przechowywanej bazie danych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bazy danych przy użyciu zdefiniowanych szablonów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Połączenie z danymi zewnętrznymi, a w szczególności z innymi bazami danych zgodnymi z ODBC, plikami XML, arkuszem kalkulacyjnym.</w:t>
            </w:r>
          </w:p>
          <w:p w:rsidR="00427F7B" w:rsidRPr="00D06857" w:rsidRDefault="00427F7B" w:rsidP="00427F7B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pacing w:before="100" w:beforeAutospacing="1" w:after="100" w:afterAutospacing="1" w:line="240" w:lineRule="auto"/>
              <w:ind w:left="284" w:hanging="284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Narzędzie do zarządzania informacją prywatną (pocztą elektroniczną, kalendarzem, kontaktami i zadaniami) musi umożliwiać: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 xml:space="preserve">Pobieranie i wysyłanie poczty elektronicznej z serwera pocztowego 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Filtrowanie niechcianej poczty elektronicznej (SPAM) oraz określanie listy zablokowanych i bezpiecznych nadawców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katalogów, pozwalających katalogować pocztę elektroniczną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Automatyczne grupowanie poczty o tym samym tytule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Tworzenie reguł przenoszących automatycznie nową pocztę elektroniczną do określonych katalogów bazując na słowach zawartych w tytule, adresie nadawcy i odbiorcy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Oflagowanie poczty elektronicznej z określeniem terminu przypomnienia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kalendarzem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kalendarza innym użytkownikom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kalendarza innych użytkowników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Zapraszanie uczestników na spotkanie, co po ich akceptacji powoduje automatyczne wprowadzenie spotkania w ich kalendarzach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zadań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Zlecanie zadań innym użytkownikom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tabs>
                <w:tab w:val="left" w:pos="461"/>
              </w:tabs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Zarządzanie listą kontaktów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Udostępnianie listy kontaktów innym użytkownikom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Przeglądanie listy kontaktów innych użytkowników</w:t>
            </w:r>
          </w:p>
          <w:p w:rsidR="00427F7B" w:rsidRPr="00D06857" w:rsidRDefault="00427F7B" w:rsidP="00427F7B">
            <w:pPr>
              <w:pStyle w:val="Akapitzlist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284" w:hanging="142"/>
              <w:rPr>
                <w:rFonts w:asciiTheme="minorHAnsi" w:hAnsiTheme="minorHAnsi" w:cs="Arial"/>
                <w:sz w:val="16"/>
                <w:szCs w:val="16"/>
              </w:rPr>
            </w:pPr>
            <w:r w:rsidRPr="00D06857">
              <w:rPr>
                <w:rFonts w:asciiTheme="minorHAnsi" w:hAnsiTheme="minorHAnsi" w:cs="Arial"/>
                <w:sz w:val="16"/>
                <w:szCs w:val="16"/>
              </w:rPr>
              <w:t>Możliwość przesyłania kontaktów innym użytkowników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427F7B" w:rsidRPr="00D06857" w:rsidRDefault="00427F7B" w:rsidP="00416CF1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427F7B" w:rsidRDefault="00427F7B" w:rsidP="00427F7B">
      <w:pPr>
        <w:rPr>
          <w:rFonts w:asciiTheme="minorHAnsi" w:hAnsiTheme="minorHAnsi"/>
        </w:rPr>
      </w:pPr>
    </w:p>
    <w:p w:rsidR="00427F7B" w:rsidRPr="00D27465" w:rsidRDefault="00427F7B" w:rsidP="00427F7B">
      <w:pPr>
        <w:rPr>
          <w:rFonts w:asciiTheme="minorHAnsi" w:hAnsiTheme="minorHAnsi"/>
          <w:color w:val="FF0000"/>
        </w:rPr>
      </w:pPr>
    </w:p>
    <w:sectPr w:rsidR="00427F7B" w:rsidRPr="00D27465" w:rsidSect="00B25E6E">
      <w:headerReference w:type="default" r:id="rId13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E6E" w:rsidRDefault="00B25E6E" w:rsidP="00B25E6E">
      <w:r>
        <w:separator/>
      </w:r>
    </w:p>
  </w:endnote>
  <w:endnote w:type="continuationSeparator" w:id="0">
    <w:p w:rsidR="00B25E6E" w:rsidRDefault="00B25E6E" w:rsidP="00B2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E6E" w:rsidRDefault="00B25E6E" w:rsidP="00B25E6E">
      <w:r>
        <w:separator/>
      </w:r>
    </w:p>
  </w:footnote>
  <w:footnote w:type="continuationSeparator" w:id="0">
    <w:p w:rsidR="00B25E6E" w:rsidRDefault="00B25E6E" w:rsidP="00B2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E6E" w:rsidRPr="00B25E6E" w:rsidRDefault="00B25E6E" w:rsidP="00B25E6E">
    <w:pPr>
      <w:tabs>
        <w:tab w:val="center" w:pos="4536"/>
        <w:tab w:val="right" w:pos="9072"/>
      </w:tabs>
      <w:jc w:val="right"/>
    </w:pPr>
    <w:r w:rsidRPr="00B25E6E">
      <w:rPr>
        <w:rFonts w:ascii="Calibri" w:hAnsi="Calibri"/>
        <w:b/>
      </w:rPr>
      <w:t>Załącznik III A SIWZ – Zadanie nr 5</w:t>
    </w:r>
  </w:p>
  <w:p w:rsidR="00B25E6E" w:rsidRDefault="00B25E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15AF"/>
    <w:multiLevelType w:val="hybridMultilevel"/>
    <w:tmpl w:val="32123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7359"/>
    <w:multiLevelType w:val="hybridMultilevel"/>
    <w:tmpl w:val="DB1A20E0"/>
    <w:lvl w:ilvl="0" w:tplc="BED4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7C95"/>
    <w:multiLevelType w:val="hybridMultilevel"/>
    <w:tmpl w:val="33440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4B362067"/>
    <w:multiLevelType w:val="hybridMultilevel"/>
    <w:tmpl w:val="82CA03FE"/>
    <w:lvl w:ilvl="0" w:tplc="566AA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6057F"/>
    <w:multiLevelType w:val="hybridMultilevel"/>
    <w:tmpl w:val="91EEF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311E"/>
    <w:multiLevelType w:val="hybridMultilevel"/>
    <w:tmpl w:val="059EB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21165"/>
    <w:multiLevelType w:val="hybridMultilevel"/>
    <w:tmpl w:val="089CC930"/>
    <w:lvl w:ilvl="0" w:tplc="2F66B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207EF"/>
    <w:multiLevelType w:val="hybridMultilevel"/>
    <w:tmpl w:val="06207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815A2"/>
    <w:multiLevelType w:val="hybridMultilevel"/>
    <w:tmpl w:val="B0F2A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7B"/>
    <w:rsid w:val="00015BF0"/>
    <w:rsid w:val="00232B2C"/>
    <w:rsid w:val="002629CF"/>
    <w:rsid w:val="00393E05"/>
    <w:rsid w:val="00416CF1"/>
    <w:rsid w:val="00427F7B"/>
    <w:rsid w:val="0045353A"/>
    <w:rsid w:val="00453911"/>
    <w:rsid w:val="005311B2"/>
    <w:rsid w:val="005479F1"/>
    <w:rsid w:val="0058740E"/>
    <w:rsid w:val="00671D6D"/>
    <w:rsid w:val="0073278C"/>
    <w:rsid w:val="00881D23"/>
    <w:rsid w:val="00B25E6E"/>
    <w:rsid w:val="00B95447"/>
    <w:rsid w:val="00C22E4F"/>
    <w:rsid w:val="00CC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F7B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Standardowywlewo">
    <w:name w:val="Standardowy w lewo"/>
    <w:basedOn w:val="Normalny"/>
    <w:rsid w:val="00427F7B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427F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5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E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F7B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Standardowywlewo">
    <w:name w:val="Standardowy w lewo"/>
    <w:basedOn w:val="Normalny"/>
    <w:rsid w:val="00427F7B"/>
    <w:pPr>
      <w:jc w:val="both"/>
    </w:pPr>
    <w:rPr>
      <w:sz w:val="20"/>
      <w:szCs w:val="20"/>
    </w:rPr>
  </w:style>
  <w:style w:type="character" w:styleId="Hipercze">
    <w:name w:val="Hyperlink"/>
    <w:uiPriority w:val="99"/>
    <w:unhideWhenUsed/>
    <w:rsid w:val="00427F7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E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5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5E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5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5E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pubenchmark.net/cpu_lis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ubenchmark.net/cpu_list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deocardbenchmark.ne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cpu_list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131C6-C64E-43AF-8397-79685D4A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3948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Małek</dc:creator>
  <cp:lastModifiedBy>Radosław Bogdanski</cp:lastModifiedBy>
  <cp:revision>2</cp:revision>
  <dcterms:created xsi:type="dcterms:W3CDTF">2017-08-11T07:28:00Z</dcterms:created>
  <dcterms:modified xsi:type="dcterms:W3CDTF">2017-08-11T07:28:00Z</dcterms:modified>
</cp:coreProperties>
</file>