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4390E103" w14:textId="77777777"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7344AC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14:paraId="2815197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97DD5" w:rsidRPr="00E97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Sukcesywne dostawy odczynników chemicznych dla Pomorskiego Uniwersytetu Medycznego w Szczecinie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E97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35FD4DD3" w14:textId="77777777"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</w:t>
      </w:r>
      <w:bookmarkStart w:id="0" w:name="_GoBack"/>
      <w:bookmarkEnd w:id="0"/>
      <w:r w:rsidRPr="007344AC">
        <w:rPr>
          <w:rFonts w:ascii="Times New Roman" w:eastAsia="Calibri" w:hAnsi="Times New Roman" w:cs="Times New Roman"/>
          <w:b/>
          <w:sz w:val="24"/>
          <w:szCs w:val="24"/>
        </w:rPr>
        <w:t>wy</w:t>
      </w:r>
    </w:p>
    <w:p w14:paraId="519F704B" w14:textId="77777777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A94">
        <w:rPr>
          <w:rFonts w:ascii="Times New Roman" w:eastAsia="Calibri" w:hAnsi="Times New Roman" w:cs="Times New Roman"/>
          <w:sz w:val="24"/>
          <w:szCs w:val="24"/>
        </w:rPr>
        <w:t>chemicznych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A3C283" w14:textId="77777777"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616A108D" w14:textId="77777777"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19FC13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1C676A44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i 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7777777" w:rsidR="003551BC" w:rsidRPr="00C26261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61" w:rsidRPr="00C2626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C262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lub wymiany wadliwych produktów na pozbawione wad w terminie </w:t>
      </w:r>
      <w:r w:rsidR="009B7846"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3D61F3C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5D0F9AD7" w14:textId="77777777"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="0036378B">
        <w:rPr>
          <w:rFonts w:ascii="Times New Roman" w:eastAsia="Calibri" w:hAnsi="Times New Roman" w:cs="Times New Roman"/>
          <w:b/>
          <w:sz w:val="24"/>
          <w:szCs w:val="24"/>
        </w:rPr>
        <w:t>na okres 24</w:t>
      </w:r>
      <w:r w:rsidR="0036378B" w:rsidRPr="0036378B">
        <w:rPr>
          <w:rFonts w:ascii="Times New Roman" w:eastAsia="Calibri" w:hAnsi="Times New Roman" w:cs="Times New Roman"/>
          <w:b/>
          <w:sz w:val="24"/>
          <w:szCs w:val="24"/>
        </w:rPr>
        <w:t xml:space="preserve"> miesięcy od daty jej podpisania.</w:t>
      </w:r>
    </w:p>
    <w:p w14:paraId="3AB405AB" w14:textId="77777777"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77777777"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1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58811167" w14:textId="77777777"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14:paraId="6A857F05" w14:textId="77777777"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E485" w14:textId="77777777"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6C5985E6" w14:textId="3A8F0960"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172C29D" w14:textId="77777777" w:rsidR="009E6DB0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14:paraId="6AA0D6D3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77777777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przypadku,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14:paraId="4AD79707" w14:textId="77777777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4BC9B1A6" w14:textId="77777777"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0F96F" w14:textId="77777777"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14:paraId="6C4A7AD0" w14:textId="77777777"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014541F6" w14:textId="77777777"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590033E9" w14:textId="77777777"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29409014" w14:textId="77777777"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CE40D88" w14:textId="77777777"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7F213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E8A4F" w14:textId="77777777"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14:paraId="5E4CD682" w14:textId="77777777"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E22F3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1FA96F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3C30A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E4DEB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010CE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17FFC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77B586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B9A63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DEB775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0E822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63817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E2BF18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9D569" w14:textId="77777777"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7CDD" w14:textId="77777777" w:rsidR="00697746" w:rsidRDefault="00697746" w:rsidP="00483B0F">
      <w:pPr>
        <w:spacing w:after="0" w:line="240" w:lineRule="auto"/>
      </w:pPr>
      <w:r>
        <w:separator/>
      </w:r>
    </w:p>
  </w:endnote>
  <w:endnote w:type="continuationSeparator" w:id="0">
    <w:p w14:paraId="6712EBF0" w14:textId="77777777" w:rsidR="00697746" w:rsidRDefault="00697746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315162"/>
      <w:docPartObj>
        <w:docPartGallery w:val="Page Numbers (Bottom of Page)"/>
        <w:docPartUnique/>
      </w:docPartObj>
    </w:sdtPr>
    <w:sdtContent>
      <w:p w14:paraId="500CE7CB" w14:textId="20D11024" w:rsidR="001015BE" w:rsidRDefault="001015BE" w:rsidP="001015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EFECF" w14:textId="77777777" w:rsidR="00697746" w:rsidRDefault="00697746" w:rsidP="00483B0F">
      <w:pPr>
        <w:spacing w:after="0" w:line="240" w:lineRule="auto"/>
      </w:pPr>
      <w:r>
        <w:separator/>
      </w:r>
    </w:p>
  </w:footnote>
  <w:footnote w:type="continuationSeparator" w:id="0">
    <w:p w14:paraId="45EF7C07" w14:textId="77777777" w:rsidR="00697746" w:rsidRDefault="00697746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15F7" w14:textId="77777777"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88B73" wp14:editId="493A9F08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22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2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43674"/>
    <w:rsid w:val="001E3F5C"/>
    <w:rsid w:val="0023070D"/>
    <w:rsid w:val="002B6707"/>
    <w:rsid w:val="003551BC"/>
    <w:rsid w:val="0036378B"/>
    <w:rsid w:val="003A405F"/>
    <w:rsid w:val="003A6823"/>
    <w:rsid w:val="003B1ABD"/>
    <w:rsid w:val="003D1EA9"/>
    <w:rsid w:val="003D7E41"/>
    <w:rsid w:val="004066EF"/>
    <w:rsid w:val="00457520"/>
    <w:rsid w:val="00475FA9"/>
    <w:rsid w:val="00483B0F"/>
    <w:rsid w:val="004905B8"/>
    <w:rsid w:val="004D0955"/>
    <w:rsid w:val="004F0645"/>
    <w:rsid w:val="005511D8"/>
    <w:rsid w:val="005C6FD4"/>
    <w:rsid w:val="005D3A93"/>
    <w:rsid w:val="006036A4"/>
    <w:rsid w:val="00612D20"/>
    <w:rsid w:val="00672F7E"/>
    <w:rsid w:val="006814AA"/>
    <w:rsid w:val="00697746"/>
    <w:rsid w:val="006D723A"/>
    <w:rsid w:val="007344AC"/>
    <w:rsid w:val="00757DEE"/>
    <w:rsid w:val="007B4DCA"/>
    <w:rsid w:val="007C342F"/>
    <w:rsid w:val="007D3417"/>
    <w:rsid w:val="00867FB2"/>
    <w:rsid w:val="009B7846"/>
    <w:rsid w:val="009E6524"/>
    <w:rsid w:val="009E6DB0"/>
    <w:rsid w:val="00A0616A"/>
    <w:rsid w:val="00A24B95"/>
    <w:rsid w:val="00A40A30"/>
    <w:rsid w:val="00A73006"/>
    <w:rsid w:val="00A757EE"/>
    <w:rsid w:val="00A80E79"/>
    <w:rsid w:val="00AE4FD0"/>
    <w:rsid w:val="00AF6835"/>
    <w:rsid w:val="00B47590"/>
    <w:rsid w:val="00B91919"/>
    <w:rsid w:val="00BC7A94"/>
    <w:rsid w:val="00BD1AB9"/>
    <w:rsid w:val="00BD24B8"/>
    <w:rsid w:val="00BD6B3A"/>
    <w:rsid w:val="00C26261"/>
    <w:rsid w:val="00C4079D"/>
    <w:rsid w:val="00C4171F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94227"/>
    <w:rsid w:val="00E13162"/>
    <w:rsid w:val="00E75B92"/>
    <w:rsid w:val="00E97DD5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A961BA"/>
  <w15:docId w15:val="{5715FCB7-1895-4411-AC9B-74C0A19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AD4D-B5BA-42FF-B98B-07BAA9D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1487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Justyna Kotowicz</cp:lastModifiedBy>
  <cp:revision>4</cp:revision>
  <cp:lastPrinted>2016-12-06T12:29:00Z</cp:lastPrinted>
  <dcterms:created xsi:type="dcterms:W3CDTF">2017-07-12T11:09:00Z</dcterms:created>
  <dcterms:modified xsi:type="dcterms:W3CDTF">2017-07-12T11:20:00Z</dcterms:modified>
</cp:coreProperties>
</file>