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86" w:rsidRPr="00FC62B6" w:rsidRDefault="00484886" w:rsidP="00484886">
      <w:pPr>
        <w:tabs>
          <w:tab w:val="left" w:pos="283"/>
        </w:tabs>
        <w:suppressAutoHyphens/>
        <w:jc w:val="right"/>
        <w:rPr>
          <w:b/>
          <w:szCs w:val="24"/>
        </w:rPr>
      </w:pPr>
      <w:r w:rsidRPr="00FC62B6">
        <w:rPr>
          <w:b/>
          <w:szCs w:val="24"/>
        </w:rPr>
        <w:t>Część III SIWZ</w:t>
      </w:r>
    </w:p>
    <w:p w:rsidR="00484886" w:rsidRPr="00FC62B6" w:rsidRDefault="00484886" w:rsidP="00484886">
      <w:pPr>
        <w:jc w:val="center"/>
        <w:rPr>
          <w:b/>
          <w:szCs w:val="24"/>
        </w:rPr>
      </w:pPr>
    </w:p>
    <w:p w:rsidR="00484886" w:rsidRPr="00FC62B6" w:rsidRDefault="00484886" w:rsidP="00484886">
      <w:pPr>
        <w:pStyle w:val="Nagwek1"/>
      </w:pPr>
      <w:bookmarkStart w:id="0" w:name="_OPIS_PRZEDMIOTU_ZAMÓWIENIA"/>
      <w:bookmarkEnd w:id="0"/>
      <w:r w:rsidRPr="00FC62B6">
        <w:t>OPIS PRZEDMIOTU ZAMÓWIENIA</w:t>
      </w:r>
    </w:p>
    <w:p w:rsidR="00484886" w:rsidRPr="00FC62B6" w:rsidRDefault="00484886" w:rsidP="00484886">
      <w:pPr>
        <w:jc w:val="center"/>
        <w:rPr>
          <w:b/>
          <w:szCs w:val="24"/>
        </w:rPr>
      </w:pPr>
    </w:p>
    <w:p w:rsidR="00484886" w:rsidRPr="00FC62B6" w:rsidRDefault="00484886" w:rsidP="00484886">
      <w:pPr>
        <w:spacing w:line="240" w:lineRule="auto"/>
        <w:jc w:val="center"/>
        <w:rPr>
          <w:b/>
          <w:szCs w:val="24"/>
        </w:rPr>
      </w:pPr>
      <w:r w:rsidRPr="00FC62B6">
        <w:rPr>
          <w:b/>
          <w:i/>
          <w:sz w:val="32"/>
          <w:szCs w:val="28"/>
        </w:rPr>
        <w:t>„</w:t>
      </w:r>
      <w:sdt>
        <w:sdtPr>
          <w:rPr>
            <w:b/>
            <w:bCs/>
            <w:i/>
            <w:sz w:val="32"/>
            <w:szCs w:val="28"/>
          </w:rPr>
          <w:alias w:val="Tytuł"/>
          <w:tag w:val=""/>
          <w:id w:val="816151980"/>
          <w:placeholder>
            <w:docPart w:val="89BF02F78CE240EB9024597BBB6D4C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C1283">
            <w:rPr>
              <w:b/>
              <w:bCs/>
              <w:i/>
              <w:sz w:val="32"/>
              <w:szCs w:val="28"/>
            </w:rPr>
            <w:t>Dostawa aparatu i osprzętu do przeprowadz</w:t>
          </w:r>
          <w:r w:rsidR="00A245DD">
            <w:rPr>
              <w:b/>
              <w:bCs/>
              <w:i/>
              <w:sz w:val="32"/>
              <w:szCs w:val="28"/>
            </w:rPr>
            <w:t>a</w:t>
          </w:r>
          <w:r w:rsidR="00CC1283">
            <w:rPr>
              <w:b/>
              <w:bCs/>
              <w:i/>
              <w:sz w:val="32"/>
              <w:szCs w:val="28"/>
            </w:rPr>
            <w:t>nia sekwencjonowania nowej generacji – NGS dla PUM w Szczecinie</w:t>
          </w:r>
        </w:sdtContent>
      </w:sdt>
      <w:r w:rsidRPr="00FC62B6">
        <w:rPr>
          <w:b/>
          <w:i/>
          <w:sz w:val="32"/>
          <w:szCs w:val="28"/>
        </w:rPr>
        <w:t>”</w:t>
      </w:r>
    </w:p>
    <w:sdt>
      <w:sdtPr>
        <w:rPr>
          <w:b/>
          <w:sz w:val="28"/>
          <w:szCs w:val="28"/>
        </w:rPr>
        <w:alias w:val="Sygn."/>
        <w:tag w:val=""/>
        <w:id w:val="-1963107335"/>
        <w:placeholder>
          <w:docPart w:val="E7FD8894047447CB9DC194259650299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484886" w:rsidRPr="00FC62B6" w:rsidRDefault="00484886" w:rsidP="0048488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DZ-262-</w:t>
          </w:r>
          <w:r w:rsidR="005752DC">
            <w:rPr>
              <w:b/>
              <w:sz w:val="28"/>
              <w:szCs w:val="28"/>
            </w:rPr>
            <w:t>17</w:t>
          </w:r>
          <w:r>
            <w:rPr>
              <w:b/>
              <w:sz w:val="28"/>
              <w:szCs w:val="28"/>
            </w:rPr>
            <w:t>/201</w:t>
          </w:r>
          <w:r w:rsidR="00AB17F0">
            <w:rPr>
              <w:b/>
              <w:sz w:val="28"/>
              <w:szCs w:val="28"/>
            </w:rPr>
            <w:t>7</w:t>
          </w:r>
        </w:p>
      </w:sdtContent>
    </w:sdt>
    <w:p w:rsidR="00484886" w:rsidRPr="00484886" w:rsidRDefault="00484886" w:rsidP="00484886"/>
    <w:p w:rsidR="00484886" w:rsidRDefault="00484886" w:rsidP="00484886">
      <w:pPr>
        <w:numPr>
          <w:ilvl w:val="0"/>
          <w:numId w:val="5"/>
        </w:numPr>
        <w:ind w:left="426"/>
      </w:pPr>
      <w:r w:rsidRPr="00484886">
        <w:t xml:space="preserve">Przedmiotem zamówienia jest </w:t>
      </w:r>
      <w:r w:rsidR="007666F3">
        <w:t>dostawa aparatu i osprzętu do przeprowadz</w:t>
      </w:r>
      <w:r w:rsidR="00295543">
        <w:t>a</w:t>
      </w:r>
      <w:r w:rsidR="007666F3">
        <w:t>nia sekwencjonowania nowej generacji – NGS dla Pomorskiego Uniwersytetu Medycznego w Szczecinie.</w:t>
      </w:r>
    </w:p>
    <w:p w:rsidR="00807AB5" w:rsidRDefault="00807AB5" w:rsidP="00807AB5">
      <w:pPr>
        <w:ind w:left="426"/>
      </w:pPr>
    </w:p>
    <w:p w:rsidR="00807AB5" w:rsidRDefault="00CC1283" w:rsidP="00807AB5">
      <w:pPr>
        <w:numPr>
          <w:ilvl w:val="0"/>
          <w:numId w:val="5"/>
        </w:numPr>
        <w:ind w:left="426"/>
      </w:pPr>
      <w:r>
        <w:t>Opis systemu:</w:t>
      </w:r>
      <w:bookmarkStart w:id="1" w:name="_GoBack"/>
      <w:bookmarkEnd w:id="1"/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 xml:space="preserve">System sekwencjonowania następnej generacji (NGS) 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Urządzenie fabrycznie nowe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Wymiary urządzenia nie przekraczające: 60 cm x 100 cm x 100 cm (szer. x dł. x wys.)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Masa urządzenia nie przekraczająca: 100 kg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W urządzeniu zintegrowane moduły: do amplifikacji, odczytu sekwencji oraz analizy danych.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Sekwencjonowanie przez syntezę.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Zautomatyzowana, niewymagająca ingerencji użytkownika aparatu, izotermiczna amplifikacja na fazie stałej (na powierzchni ścian komórki przepływowej), prowadząca do wytworzenia macierzy klastrów cząsteczek klonalnych.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 xml:space="preserve">Amplifikacja klonalna przebiega na pokładzie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sekwenatora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Cykl amplifikacji i sekwencjonowania nie wymagający ręcznych manipulacji oraz dodatkowych urządzeń.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Brak konieczności wykonania reakcji emulsyjnego PCR.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 xml:space="preserve">Długość odczytu w zakresie od co najmniej 75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 xml:space="preserve"> do co najmniej 2 x 150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Sekwencjonowanie w trybie sparowanych końców, nie wymagające fizycznej zmiany orientacji komórki przepływowej.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 xml:space="preserve">Maksymalna wydajność urządzenia w jednym cyklu pracy urządzenia (liczba par zasad DNA odczytywana w jednej reakcji urządzenia) nie mniej niż 7,0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 xml:space="preserve"> w trybie sparowanych końców.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Liczba odczytów generowana w jednym cyklu pracy urządzenia w trybie wysokoprzepustowym: -nie mniej niż 20 mln w trybie pojedynczych odczytów, - nie mniej niż 40 mln w trybie sparowanych końców.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Liczba odczytów generowana w jednym cyklu pracy urządzenia w trybie średniej przepustowości: -nie mniej niż 7 mln w trybie pojedynczych odczytów, -nie mniej niż 12 mln w trybie sparowanych końców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 xml:space="preserve">Dokładność odczytu wynosząca Q30 dla co najmniej 80% uzyskanych danych przy analizie w trybie sparowanych końców 2x 150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.</w:t>
      </w:r>
    </w:p>
    <w:p w:rsidR="00CC1283" w:rsidRP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lastRenderedPageBreak/>
        <w:t xml:space="preserve">Urządzenie pozwala na sekwencjonowanie małego RNA, przeprowadzenie celowanego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resekwencjonowania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, wykonanie celowanego sekwencjonowania RNA, prowadzenie analiz mających na celu profilowanie nowotworów hematologicznych i guzów litych.</w:t>
      </w:r>
    </w:p>
    <w:p w:rsidR="00CC1283" w:rsidRDefault="00CC1283" w:rsidP="00CC128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Możliwość przeprowadzania kontroli sekwencjonowania, pozwalającego między innymi na sprawdzeniu właściwego przebiegu procesu dla każdego typu reakcji, poprzez dodanie do każdego sekwencjonowania biblioteki  kontrolnej.</w:t>
      </w:r>
    </w:p>
    <w:p w:rsidR="00CC1283" w:rsidRPr="00CC1283" w:rsidRDefault="00CC1283" w:rsidP="00CC128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07AB5" w:rsidRPr="00807AB5" w:rsidRDefault="00CC1283" w:rsidP="00807AB5">
      <w:pPr>
        <w:pStyle w:val="Akapitzlist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Wyposażenie dodatkowe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1283" w:rsidRPr="00CC1283" w:rsidRDefault="00CC1283" w:rsidP="00CC1283">
      <w:pPr>
        <w:pStyle w:val="Akapitzlist"/>
        <w:numPr>
          <w:ilvl w:val="0"/>
          <w:numId w:val="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UPS:</w:t>
      </w:r>
      <w:r w:rsidRPr="00CC1283">
        <w:rPr>
          <w:rFonts w:ascii="Times New Roman" w:hAnsi="Times New Roman" w:cs="Times New Roman"/>
          <w:sz w:val="24"/>
          <w:szCs w:val="24"/>
        </w:rPr>
        <w:br/>
        <w:t xml:space="preserve">Zasilacz awaryjny wyposażony co najmniej w 9 gniazd oraz zabezpieczenie przepięciowe. Wyposażony w złącza komunikacyjne RS232, USB oraz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SmartSlot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.</w:t>
      </w:r>
      <w:r w:rsidRPr="00CC1283">
        <w:rPr>
          <w:rFonts w:ascii="Times New Roman" w:hAnsi="Times New Roman" w:cs="Times New Roman"/>
          <w:sz w:val="24"/>
          <w:szCs w:val="24"/>
        </w:rPr>
        <w:br/>
        <w:t>Moc co najmniej – 1980 W</w:t>
      </w:r>
      <w:r w:rsidRPr="00CC1283">
        <w:rPr>
          <w:rFonts w:ascii="Times New Roman" w:hAnsi="Times New Roman" w:cs="Times New Roman"/>
          <w:sz w:val="24"/>
          <w:szCs w:val="24"/>
        </w:rPr>
        <w:br/>
        <w:t>Moc pozorna co najmniej – 2200 VA</w:t>
      </w:r>
      <w:r w:rsidRPr="00CC1283">
        <w:rPr>
          <w:rFonts w:ascii="Times New Roman" w:hAnsi="Times New Roman" w:cs="Times New Roman"/>
          <w:sz w:val="24"/>
          <w:szCs w:val="24"/>
        </w:rPr>
        <w:br/>
        <w:t>Napięcie wejściowe [V] - 230</w:t>
      </w:r>
      <w:r w:rsidRPr="00CC1283">
        <w:rPr>
          <w:rFonts w:ascii="Times New Roman" w:hAnsi="Times New Roman" w:cs="Times New Roman"/>
          <w:sz w:val="24"/>
          <w:szCs w:val="24"/>
        </w:rPr>
        <w:br/>
        <w:t>Napięcie wyjściowe [V] - 230</w:t>
      </w:r>
      <w:r w:rsidRPr="00CC1283">
        <w:rPr>
          <w:rFonts w:ascii="Times New Roman" w:hAnsi="Times New Roman" w:cs="Times New Roman"/>
          <w:sz w:val="24"/>
          <w:szCs w:val="24"/>
        </w:rPr>
        <w:br/>
        <w:t>Kształt napięcia wyjściowego - Pełna sinusoida.</w:t>
      </w:r>
    </w:p>
    <w:p w:rsidR="00CC1283" w:rsidRPr="00CC1283" w:rsidRDefault="00CC1283" w:rsidP="00CC1283">
      <w:pPr>
        <w:pStyle w:val="Akapitzlist"/>
        <w:numPr>
          <w:ilvl w:val="0"/>
          <w:numId w:val="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1283">
        <w:rPr>
          <w:rFonts w:ascii="Times New Roman" w:hAnsi="Times New Roman" w:cs="Times New Roman"/>
          <w:sz w:val="24"/>
          <w:szCs w:val="24"/>
        </w:rPr>
        <w:t>Wytrząsarka szybkoobrotowa:</w:t>
      </w:r>
      <w:r w:rsidRPr="00CC1283">
        <w:rPr>
          <w:rFonts w:ascii="Times New Roman" w:hAnsi="Times New Roman" w:cs="Times New Roman"/>
          <w:sz w:val="24"/>
          <w:szCs w:val="24"/>
        </w:rPr>
        <w:br/>
        <w:t xml:space="preserve">Zakres szybkości mieszania od maksymalnie 200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 xml:space="preserve"> do co najmniej 3000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.</w:t>
      </w:r>
      <w:r w:rsidRPr="00CC1283">
        <w:rPr>
          <w:rFonts w:ascii="Times New Roman" w:hAnsi="Times New Roman" w:cs="Times New Roman"/>
          <w:sz w:val="24"/>
          <w:szCs w:val="24"/>
        </w:rPr>
        <w:br/>
        <w:t>Zakres ogrzewania prób – od temperatury pokojowej do 99°C.</w:t>
      </w:r>
      <w:r w:rsidRPr="00CC1283">
        <w:rPr>
          <w:rFonts w:ascii="Times New Roman" w:hAnsi="Times New Roman" w:cs="Times New Roman"/>
          <w:sz w:val="24"/>
          <w:szCs w:val="24"/>
        </w:rPr>
        <w:br/>
        <w:t>Możliwość programowania parametrów temperatury i szybkości wytrząsania.</w:t>
      </w:r>
      <w:r w:rsidRPr="00CC1283">
        <w:rPr>
          <w:rFonts w:ascii="Times New Roman" w:hAnsi="Times New Roman" w:cs="Times New Roman"/>
          <w:sz w:val="24"/>
          <w:szCs w:val="24"/>
        </w:rPr>
        <w:br/>
        <w:t xml:space="preserve">Wbudowany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>.</w:t>
      </w:r>
      <w:r w:rsidRPr="00CC1283">
        <w:rPr>
          <w:rFonts w:ascii="Times New Roman" w:hAnsi="Times New Roman" w:cs="Times New Roman"/>
          <w:sz w:val="24"/>
          <w:szCs w:val="24"/>
        </w:rPr>
        <w:br/>
        <w:t>Funkcja szybkiego mieszania.</w:t>
      </w:r>
      <w:r w:rsidRPr="00CC1283">
        <w:rPr>
          <w:rFonts w:ascii="Times New Roman" w:hAnsi="Times New Roman" w:cs="Times New Roman"/>
          <w:sz w:val="24"/>
          <w:szCs w:val="24"/>
        </w:rPr>
        <w:br/>
        <w:t>Niezbędne wkłady:</w:t>
      </w:r>
      <w:r w:rsidRPr="00CC1283">
        <w:rPr>
          <w:rFonts w:ascii="Times New Roman" w:hAnsi="Times New Roman" w:cs="Times New Roman"/>
          <w:sz w:val="24"/>
          <w:szCs w:val="24"/>
        </w:rPr>
        <w:br/>
        <w:t xml:space="preserve">Wkład do probówek typu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Abgene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 xml:space="preserve"> 96/0.8 ml z zaokrąglonym dnem dołka.</w:t>
      </w:r>
      <w:r w:rsidRPr="00CC1283">
        <w:rPr>
          <w:rFonts w:ascii="Times New Roman" w:hAnsi="Times New Roman" w:cs="Times New Roman"/>
          <w:sz w:val="24"/>
          <w:szCs w:val="24"/>
        </w:rPr>
        <w:br/>
        <w:t xml:space="preserve">Wkład do płytek do PCR typu </w:t>
      </w:r>
      <w:proofErr w:type="spellStart"/>
      <w:r w:rsidRPr="00CC1283">
        <w:rPr>
          <w:rFonts w:ascii="Times New Roman" w:hAnsi="Times New Roman" w:cs="Times New Roman"/>
          <w:sz w:val="24"/>
          <w:szCs w:val="24"/>
        </w:rPr>
        <w:t>Eppendorf</w:t>
      </w:r>
      <w:proofErr w:type="spellEnd"/>
      <w:r w:rsidRPr="00CC1283">
        <w:rPr>
          <w:rFonts w:ascii="Times New Roman" w:hAnsi="Times New Roman" w:cs="Times New Roman"/>
          <w:sz w:val="24"/>
          <w:szCs w:val="24"/>
        </w:rPr>
        <w:t xml:space="preserve"> #0030-128.672.</w:t>
      </w:r>
      <w:r w:rsidRPr="00CC1283">
        <w:rPr>
          <w:rFonts w:ascii="Times New Roman" w:hAnsi="Times New Roman" w:cs="Times New Roman"/>
          <w:sz w:val="24"/>
          <w:szCs w:val="24"/>
        </w:rPr>
        <w:br/>
        <w:t>Wkład do mikropłytek 96 dołkowych typu Greiner, NUNC, Matrix.</w:t>
      </w:r>
    </w:p>
    <w:p w:rsidR="007666F3" w:rsidRDefault="007666F3" w:rsidP="007666F3"/>
    <w:sectPr w:rsidR="0076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55A"/>
    <w:multiLevelType w:val="hybridMultilevel"/>
    <w:tmpl w:val="ACD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176"/>
    <w:multiLevelType w:val="hybridMultilevel"/>
    <w:tmpl w:val="0F2EDB0A"/>
    <w:lvl w:ilvl="0" w:tplc="B21C7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EE7B34"/>
    <w:multiLevelType w:val="multilevel"/>
    <w:tmpl w:val="5776D77A"/>
    <w:styleLink w:val="StylParagraf"/>
    <w:lvl w:ilvl="0">
      <w:start w:val="1"/>
      <w:numFmt w:val="decimal"/>
      <w:lvlText w:val="§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D032B7"/>
    <w:multiLevelType w:val="hybridMultilevel"/>
    <w:tmpl w:val="51F2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B67DD"/>
    <w:multiLevelType w:val="hybridMultilevel"/>
    <w:tmpl w:val="9ABCB7AA"/>
    <w:lvl w:ilvl="0" w:tplc="5024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73C43"/>
    <w:multiLevelType w:val="hybridMultilevel"/>
    <w:tmpl w:val="AFB891D8"/>
    <w:lvl w:ilvl="0" w:tplc="5024E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86"/>
    <w:rsid w:val="001C7334"/>
    <w:rsid w:val="001D5D12"/>
    <w:rsid w:val="00203DC1"/>
    <w:rsid w:val="00282345"/>
    <w:rsid w:val="00295543"/>
    <w:rsid w:val="002B0309"/>
    <w:rsid w:val="002C00E9"/>
    <w:rsid w:val="003562A1"/>
    <w:rsid w:val="00484886"/>
    <w:rsid w:val="005752DC"/>
    <w:rsid w:val="005A4DB4"/>
    <w:rsid w:val="006208A0"/>
    <w:rsid w:val="007514B6"/>
    <w:rsid w:val="007666F3"/>
    <w:rsid w:val="00772B27"/>
    <w:rsid w:val="007F7AC2"/>
    <w:rsid w:val="00807AB5"/>
    <w:rsid w:val="008D480E"/>
    <w:rsid w:val="00960DDF"/>
    <w:rsid w:val="009A6C6D"/>
    <w:rsid w:val="00A20A46"/>
    <w:rsid w:val="00A245DD"/>
    <w:rsid w:val="00AB17F0"/>
    <w:rsid w:val="00AD3EE7"/>
    <w:rsid w:val="00B05636"/>
    <w:rsid w:val="00C53388"/>
    <w:rsid w:val="00CC1283"/>
    <w:rsid w:val="00E85007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5B7D"/>
  <w15:docId w15:val="{5592B17E-90AB-4F16-B684-F11E78A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21E"/>
    <w:pPr>
      <w:spacing w:line="276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C7334"/>
    <w:pPr>
      <w:keepNext/>
      <w:spacing w:line="360" w:lineRule="auto"/>
      <w:jc w:val="center"/>
      <w:outlineLvl w:val="0"/>
    </w:pPr>
    <w:rPr>
      <w:rFonts w:eastAsia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aragraf">
    <w:name w:val="StylParagraf"/>
    <w:uiPriority w:val="99"/>
    <w:rsid w:val="0028234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1C733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Paragrafnr">
    <w:name w:val="Paragraf nr"/>
    <w:uiPriority w:val="99"/>
    <w:rsid w:val="00282345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4848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283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BF02F78CE240EB9024597BBB6D4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ED79E-7E33-4687-BFAA-3A1802A70B1C}"/>
      </w:docPartPr>
      <w:docPartBody>
        <w:p w:rsidR="00562C6D" w:rsidRDefault="00D3701D" w:rsidP="00D3701D">
          <w:pPr>
            <w:pStyle w:val="89BF02F78CE240EB9024597BBB6D4C7B"/>
          </w:pPr>
          <w:r w:rsidRPr="00AC461B">
            <w:rPr>
              <w:rStyle w:val="Tekstzastpczy"/>
            </w:rPr>
            <w:t>[</w:t>
          </w:r>
          <w:r>
            <w:rPr>
              <w:rStyle w:val="Tekstzastpczy"/>
            </w:rPr>
            <w:t>Nazwa postępowania</w:t>
          </w:r>
          <w:r w:rsidRPr="00AC461B">
            <w:rPr>
              <w:rStyle w:val="Tekstzastpczy"/>
            </w:rPr>
            <w:t>]</w:t>
          </w:r>
        </w:p>
      </w:docPartBody>
    </w:docPart>
    <w:docPart>
      <w:docPartPr>
        <w:name w:val="E7FD8894047447CB9DC1942596502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2C195-998F-421F-B6AA-CD0FAB185AB8}"/>
      </w:docPartPr>
      <w:docPartBody>
        <w:p w:rsidR="00562C6D" w:rsidRDefault="00D3701D" w:rsidP="00D3701D">
          <w:pPr>
            <w:pStyle w:val="E7FD8894047447CB9DC1942596502991"/>
          </w:pPr>
          <w:r w:rsidRPr="00AC461B">
            <w:rPr>
              <w:rStyle w:val="Tekstzastpczy"/>
            </w:rPr>
            <w:t>[</w:t>
          </w:r>
          <w:r>
            <w:rPr>
              <w:rStyle w:val="Tekstzastpczy"/>
            </w:rPr>
            <w:t>Numer postępowania</w:t>
          </w:r>
          <w:r w:rsidRPr="00AC461B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1D"/>
    <w:rsid w:val="00562C6D"/>
    <w:rsid w:val="00D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01D"/>
    <w:rPr>
      <w:color w:val="808080"/>
    </w:rPr>
  </w:style>
  <w:style w:type="paragraph" w:customStyle="1" w:styleId="1D5199FAF9CE481A9085CAB0E3BB78C6">
    <w:name w:val="1D5199FAF9CE481A9085CAB0E3BB78C6"/>
    <w:rsid w:val="00D3701D"/>
  </w:style>
  <w:style w:type="paragraph" w:customStyle="1" w:styleId="59EAFFAD3340411CA4177ADBD369224A">
    <w:name w:val="59EAFFAD3340411CA4177ADBD369224A"/>
    <w:rsid w:val="00D3701D"/>
  </w:style>
  <w:style w:type="paragraph" w:customStyle="1" w:styleId="7C1C5E666BCE49668E1D815992293324">
    <w:name w:val="7C1C5E666BCE49668E1D815992293324"/>
    <w:rsid w:val="00D3701D"/>
  </w:style>
  <w:style w:type="paragraph" w:customStyle="1" w:styleId="D9DAC852BD3546A6AC70375317809A3D">
    <w:name w:val="D9DAC852BD3546A6AC70375317809A3D"/>
    <w:rsid w:val="00D3701D"/>
  </w:style>
  <w:style w:type="paragraph" w:customStyle="1" w:styleId="89BF02F78CE240EB9024597BBB6D4C7B">
    <w:name w:val="89BF02F78CE240EB9024597BBB6D4C7B"/>
    <w:rsid w:val="00D3701D"/>
  </w:style>
  <w:style w:type="paragraph" w:customStyle="1" w:styleId="E7FD8894047447CB9DC1942596502991">
    <w:name w:val="E7FD8894047447CB9DC1942596502991"/>
    <w:rsid w:val="00D3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aparatu i osprzętu do przeprowadzania sekwencjonowania nowej generacji – NGS dla PUM w Szczecinie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aparatu i osprzętu do przeprowadzania sekwencjonowania nowej generacji – NGS dla PUM w Szczecinie</dc:title>
  <dc:subject/>
  <dc:creator>Katarzyna Sobska</dc:creator>
  <cp:keywords/>
  <dc:description/>
  <cp:lastModifiedBy>Anna Kloczkowska</cp:lastModifiedBy>
  <cp:revision>12</cp:revision>
  <dcterms:created xsi:type="dcterms:W3CDTF">2016-12-30T11:45:00Z</dcterms:created>
  <dcterms:modified xsi:type="dcterms:W3CDTF">2017-05-18T10:10:00Z</dcterms:modified>
  <cp:contentStatus>DZ-262-17/2017</cp:contentStatus>
</cp:coreProperties>
</file>