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0D98097B" w:rsidR="0005623D" w:rsidRP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  <w:r w:rsidRPr="00B67790">
        <w:rPr>
          <w:rFonts w:cstheme="minorHAnsi"/>
          <w:i/>
          <w:sz w:val="20"/>
        </w:rPr>
        <w:t>Załącznik nr 3</w:t>
      </w:r>
    </w:p>
    <w:p w14:paraId="1CB05960" w14:textId="70EE40BA" w:rsid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d</w:t>
      </w:r>
      <w:r w:rsidRPr="00B67790">
        <w:rPr>
          <w:rFonts w:cstheme="minorHAnsi"/>
          <w:i/>
          <w:sz w:val="20"/>
        </w:rPr>
        <w:t xml:space="preserve">o zapytania ofertowego </w:t>
      </w:r>
      <w:r w:rsidR="00FE7C4D">
        <w:rPr>
          <w:rFonts w:cstheme="minorHAnsi"/>
          <w:i/>
          <w:sz w:val="20"/>
        </w:rPr>
        <w:t>9</w:t>
      </w:r>
      <w:r w:rsidRPr="00B67790">
        <w:rPr>
          <w:rFonts w:cstheme="minorHAnsi"/>
          <w:i/>
          <w:sz w:val="20"/>
        </w:rPr>
        <w:t>/Integration/DFZ</w:t>
      </w:r>
      <w:r w:rsidR="00DC7B8E">
        <w:rPr>
          <w:rFonts w:cstheme="minorHAnsi"/>
          <w:i/>
          <w:sz w:val="20"/>
        </w:rPr>
        <w:t>/2023</w:t>
      </w:r>
      <w:bookmarkStart w:id="0" w:name="_GoBack"/>
      <w:bookmarkEnd w:id="0"/>
    </w:p>
    <w:p w14:paraId="19A00D90" w14:textId="77777777" w:rsidR="00B67790" w:rsidRP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161C" w14:textId="77777777" w:rsidR="00D46D58" w:rsidRDefault="00D46D58" w:rsidP="00CA67EC">
      <w:pPr>
        <w:spacing w:after="0" w:line="240" w:lineRule="auto"/>
      </w:pPr>
      <w:r>
        <w:separator/>
      </w:r>
    </w:p>
  </w:endnote>
  <w:endnote w:type="continuationSeparator" w:id="0">
    <w:p w14:paraId="183CA384" w14:textId="77777777" w:rsidR="00D46D58" w:rsidRDefault="00D46D58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7565" w14:textId="77777777" w:rsidR="00D46D58" w:rsidRDefault="00D46D58" w:rsidP="00CA67EC">
      <w:pPr>
        <w:spacing w:after="0" w:line="240" w:lineRule="auto"/>
      </w:pPr>
      <w:r>
        <w:separator/>
      </w:r>
    </w:p>
  </w:footnote>
  <w:footnote w:type="continuationSeparator" w:id="0">
    <w:p w14:paraId="26BD2C1E" w14:textId="77777777" w:rsidR="00D46D58" w:rsidRDefault="00D46D58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D46D58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3F4D48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A388F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67790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46D58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C7B8E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6CD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91FF7A3-0337-49C6-A0DE-D2B0D4C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6C7D-98C8-423E-8629-067AF27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Magdalena Łobacz</cp:lastModifiedBy>
  <cp:revision>7</cp:revision>
  <cp:lastPrinted>2020-01-13T07:42:00Z</cp:lastPrinted>
  <dcterms:created xsi:type="dcterms:W3CDTF">2023-01-25T09:09:00Z</dcterms:created>
  <dcterms:modified xsi:type="dcterms:W3CDTF">2023-08-29T08:15:00Z</dcterms:modified>
</cp:coreProperties>
</file>