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7441" w14:textId="77777777" w:rsidR="006E7B37" w:rsidRPr="0060320D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BF29DAB" w14:textId="53C125E8" w:rsidR="003B40CB" w:rsidRPr="003B40CB" w:rsidRDefault="00B42BF1" w:rsidP="003B40CB">
      <w:pPr>
        <w:numPr>
          <w:ilvl w:val="0"/>
          <w:numId w:val="49"/>
        </w:numPr>
        <w:spacing w:after="0"/>
        <w:jc w:val="both"/>
        <w:rPr>
          <w:rFonts w:ascii="Calibri Light" w:eastAsia="Times New Roman" w:hAnsi="Calibri Light" w:cstheme="minorHAnsi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Oświadczam, </w:t>
      </w:r>
      <w:r w:rsidR="003B40CB" w:rsidRPr="003B40CB">
        <w:rPr>
          <w:rFonts w:ascii="Calibri Light" w:eastAsia="Times New Roman" w:hAnsi="Calibri Light" w:cstheme="minorHAnsi"/>
          <w:lang w:eastAsia="ar-SA"/>
        </w:rPr>
        <w:t>że [NAZWA OFERENTA] nie podlega wykluczeniu z postępowania na podstawie art. 7 ust. 1 ustawy z dnia 13.04.2022 r. o szczególnych rozwiązaniach w zakresie przeciwdziałania wspieraniu agresji na Ukrainę oraz służących ochronie bezpieczeństwa narodowego (Dz. U. z 2022 r., poz. 835), tj.:</w:t>
      </w:r>
    </w:p>
    <w:p w14:paraId="15977E05" w14:textId="77777777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>Wykonawca nie jest wymieniony w wykazach określonych w rozporządzeniu 765/2006 i rozporządzeniu 269/2014 albo wpisany na listę na podstawie decyzji w sprawie wpisu na listę rozstrzygającej o zastosowaniu środka w postaci wykluczenia z postępowania;</w:t>
      </w:r>
    </w:p>
    <w:p w14:paraId="6FCA3192" w14:textId="77777777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>beneficjentem rzeczywistym Wykonawcy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[...] lutego 2022 r., o ile została wpisana na listę na podstawie decyzji w sprawie wpisu na listę rozstrzygającej o zastosowaniu środka w postaci wykluczenia z postępowania;</w:t>
      </w:r>
    </w:p>
    <w:p w14:paraId="3ADCB13D" w14:textId="77777777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>jednostką dominującą Wykonawcy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[...] lutego 2022 r., o ile został wpisany na listę na podstawie decyzji w sprawie wpisu na listę rozstrzygającej o zastosowaniu środka, w postaci wykluczenia z postępowania.</w:t>
      </w:r>
    </w:p>
    <w:p w14:paraId="4818120B" w14:textId="3F884D19" w:rsidR="00B42BF1" w:rsidRPr="0060320D" w:rsidRDefault="00B42BF1" w:rsidP="003B40CB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bookmarkStart w:id="0" w:name="_GoBack"/>
      <w:bookmarkEnd w:id="0"/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1703A" w14:textId="77777777" w:rsidR="005A0706" w:rsidRDefault="005A0706" w:rsidP="00E55A4F">
      <w:pPr>
        <w:spacing w:after="0" w:line="240" w:lineRule="auto"/>
      </w:pPr>
      <w:r>
        <w:separator/>
      </w:r>
    </w:p>
  </w:endnote>
  <w:endnote w:type="continuationSeparator" w:id="0">
    <w:p w14:paraId="42ADAD0A" w14:textId="77777777" w:rsidR="005A0706" w:rsidRDefault="005A0706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D35AE" w14:textId="77777777" w:rsidR="002B5342" w:rsidRPr="0088745D" w:rsidRDefault="002B5342" w:rsidP="002B5342">
    <w:pPr>
      <w:pStyle w:val="Stopka"/>
      <w:jc w:val="center"/>
    </w:pPr>
    <w:bookmarkStart w:id="1" w:name="_Hlk107489094"/>
    <w:bookmarkStart w:id="2" w:name="_Hlk107489095"/>
    <w:bookmarkStart w:id="3" w:name="_Hlk107489165"/>
    <w:bookmarkStart w:id="4" w:name="_Hlk107489166"/>
    <w:bookmarkStart w:id="5" w:name="_Hlk107489216"/>
    <w:bookmarkStart w:id="6" w:name="_Hlk107489217"/>
    <w:r w:rsidRPr="005B0A3C">
      <w:rPr>
        <w:bCs/>
        <w:color w:val="A6A6A6"/>
        <w:sz w:val="21"/>
        <w:szCs w:val="21"/>
      </w:rPr>
      <w:t>Projekt finansowany przez Narodowe Centrum Badań i Rozwoju w ramach Programu LIDER                                                                                                                                                                                                                                                                „</w:t>
    </w:r>
    <w:r w:rsidRPr="005B0A3C">
      <w:rPr>
        <w:b/>
        <w:bCs/>
        <w:color w:val="A6A6A6"/>
        <w:sz w:val="21"/>
        <w:szCs w:val="21"/>
      </w:rPr>
      <w:t>Opracowanie technologii bakteriofagowego wspomagania sanityzacji w procesach produkcji biogazu</w:t>
    </w:r>
    <w:r w:rsidRPr="005B0A3C">
      <w:rPr>
        <w:bCs/>
        <w:color w:val="A6A6A6"/>
        <w:sz w:val="21"/>
        <w:szCs w:val="21"/>
      </w:rPr>
      <w:t xml:space="preserve">”                                                                                                                                                                                                                                Umowa o wykonanie i finansowanie projektu w ramach programu Lider XII nr LIDER/12/0069/L-12/20/NCBR/2021 zawarta w dniu 18 listopada 2021 r.     </w:t>
    </w:r>
    <w:bookmarkEnd w:id="1"/>
    <w:bookmarkEnd w:id="2"/>
    <w:bookmarkEnd w:id="3"/>
    <w:bookmarkEnd w:id="4"/>
    <w:bookmarkEnd w:id="5"/>
    <w:bookmarkEnd w:id="6"/>
    <w:r w:rsidRPr="005B0A3C">
      <w:rPr>
        <w:noProof/>
        <w:color w:val="A6A6A6"/>
        <w:sz w:val="20"/>
      </w:rPr>
      <w:drawing>
        <wp:inline distT="0" distB="0" distL="0" distR="0" wp14:anchorId="5A50FBD6" wp14:editId="6FDA3511">
          <wp:extent cx="4876800" cy="491389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2" r="21069"/>
                  <a:stretch>
                    <a:fillRect/>
                  </a:stretch>
                </pic:blipFill>
                <pic:spPr bwMode="auto">
                  <a:xfrm>
                    <a:off x="0" y="0"/>
                    <a:ext cx="4898499" cy="49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C3045" w14:textId="77777777" w:rsidR="005A0706" w:rsidRDefault="005A0706" w:rsidP="00E55A4F">
      <w:pPr>
        <w:spacing w:after="0" w:line="240" w:lineRule="auto"/>
      </w:pPr>
      <w:r>
        <w:separator/>
      </w:r>
    </w:p>
  </w:footnote>
  <w:footnote w:type="continuationSeparator" w:id="0">
    <w:p w14:paraId="476E1320" w14:textId="77777777" w:rsidR="005A0706" w:rsidRDefault="005A0706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B4E05"/>
    <w:rsid w:val="000C1D2B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B5342"/>
    <w:rsid w:val="002D206F"/>
    <w:rsid w:val="002E6588"/>
    <w:rsid w:val="00310BBB"/>
    <w:rsid w:val="00342C0D"/>
    <w:rsid w:val="00376B68"/>
    <w:rsid w:val="003A7E69"/>
    <w:rsid w:val="003B40CB"/>
    <w:rsid w:val="003D1A19"/>
    <w:rsid w:val="003D45E6"/>
    <w:rsid w:val="00405DA2"/>
    <w:rsid w:val="00430BE7"/>
    <w:rsid w:val="004428B9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8271D"/>
    <w:rsid w:val="00583617"/>
    <w:rsid w:val="005A0706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652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9103-9BDD-4B48-9A38-2A1534F6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Justyna Wasilewicz</cp:lastModifiedBy>
  <cp:revision>3</cp:revision>
  <cp:lastPrinted>2019-12-20T13:22:00Z</cp:lastPrinted>
  <dcterms:created xsi:type="dcterms:W3CDTF">2022-06-02T05:50:00Z</dcterms:created>
  <dcterms:modified xsi:type="dcterms:W3CDTF">2022-06-30T12:34:00Z</dcterms:modified>
</cp:coreProperties>
</file>